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C823" w14:textId="768FB745" w:rsidR="00D01D8E" w:rsidRPr="00C45510" w:rsidRDefault="00503FDB" w:rsidP="00693FFE">
      <w:pPr>
        <w:pStyle w:val="descriptions"/>
        <w:rPr>
          <w:szCs w:val="26"/>
        </w:rPr>
      </w:pPr>
      <w:r w:rsidRPr="00C45510">
        <w:rPr>
          <w:noProof/>
          <w:szCs w:val="26"/>
        </w:rPr>
        <w:drawing>
          <wp:anchor distT="0" distB="0" distL="114300" distR="114300" simplePos="0" relativeHeight="251658240" behindDoc="1" locked="0" layoutInCell="1" allowOverlap="1" wp14:anchorId="3F830C31" wp14:editId="2CF72C08">
            <wp:simplePos x="0" y="0"/>
            <wp:positionH relativeFrom="margin">
              <wp:posOffset>-66675</wp:posOffset>
            </wp:positionH>
            <wp:positionV relativeFrom="paragraph">
              <wp:posOffset>-76199</wp:posOffset>
            </wp:positionV>
            <wp:extent cx="1638300"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twrk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1181100"/>
                    </a:xfrm>
                    <a:prstGeom prst="rect">
                      <a:avLst/>
                    </a:prstGeom>
                  </pic:spPr>
                </pic:pic>
              </a:graphicData>
            </a:graphic>
            <wp14:sizeRelH relativeFrom="margin">
              <wp14:pctWidth>0</wp14:pctWidth>
            </wp14:sizeRelH>
            <wp14:sizeRelV relativeFrom="margin">
              <wp14:pctHeight>0</wp14:pctHeight>
            </wp14:sizeRelV>
          </wp:anchor>
        </w:drawing>
      </w:r>
      <w:r w:rsidR="00046ABC" w:rsidRPr="00C45510">
        <w:rPr>
          <w:noProof/>
          <w:szCs w:val="26"/>
        </w:rPr>
        <mc:AlternateContent>
          <mc:Choice Requires="wps">
            <w:drawing>
              <wp:anchor distT="0" distB="0" distL="114300" distR="114300" simplePos="0" relativeHeight="251662336" behindDoc="0" locked="0" layoutInCell="1" allowOverlap="1" wp14:anchorId="2ED3E3DC" wp14:editId="16235079">
                <wp:simplePos x="0" y="0"/>
                <wp:positionH relativeFrom="page">
                  <wp:posOffset>1876425</wp:posOffset>
                </wp:positionH>
                <wp:positionV relativeFrom="paragraph">
                  <wp:posOffset>0</wp:posOffset>
                </wp:positionV>
                <wp:extent cx="5800725" cy="98107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81075"/>
                        </a:xfrm>
                        <a:prstGeom prst="rect">
                          <a:avLst/>
                        </a:prstGeom>
                        <a:solidFill>
                          <a:srgbClr val="FFFFFF"/>
                        </a:solidFill>
                        <a:ln w="9525">
                          <a:noFill/>
                          <a:miter lim="800000"/>
                          <a:headEnd/>
                          <a:tailEnd/>
                        </a:ln>
                      </wps:spPr>
                      <wps:txbx>
                        <w:txbxContent>
                          <w:p w14:paraId="389C1AAA" w14:textId="701B3D67" w:rsidR="003432B1" w:rsidRPr="00C47365" w:rsidRDefault="003432B1" w:rsidP="003432B1">
                            <w:pPr>
                              <w:shd w:val="clear" w:color="auto" w:fill="F47B20"/>
                              <w:jc w:val="center"/>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pPr>
                            <w:r w:rsidRP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FREE</w:t>
                            </w:r>
                            <w:r w:rsid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 xml:space="preserve"> </w:t>
                            </w:r>
                            <w:r w:rsidRP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D3E3DC" id="_x0000_t202" coordsize="21600,21600" o:spt="202" path="m,l,21600r21600,l21600,xe">
                <v:stroke joinstyle="miter"/>
                <v:path gradientshapeok="t" o:connecttype="rect"/>
              </v:shapetype>
              <v:shape id="Text Box 2" o:spid="_x0000_s1026" type="#_x0000_t202" style="position:absolute;margin-left:147.75pt;margin-top:0;width:456.75pt;height:77.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" stroked="f">
                <v:textbox>
                  <w:txbxContent>
                    <w:p w14:paraId="389C1AAA" w14:textId="701B3D67" w:rsidR="003432B1" w:rsidRPr="00C47365" w:rsidRDefault="003432B1" w:rsidP="003432B1">
                      <w:pPr>
                        <w:shd w:val="clear" w:color="auto" w:fill="F47B20"/>
                        <w:jc w:val="center"/>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pPr>
                      <w:r w:rsidRP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FREE</w:t>
                      </w:r>
                      <w:r w:rsid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 xml:space="preserve"> </w:t>
                      </w:r>
                      <w:r w:rsidRPr="00C47365">
                        <w:rPr>
                          <w:rFonts w:ascii="Lato Black" w:hAnsi="Lato Black"/>
                          <w:b/>
                          <w:color w:val="FFFFFF" w:themeColor="background1"/>
                          <w:sz w:val="110"/>
                          <w:szCs w:val="110"/>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TRAINING</w:t>
                      </w:r>
                    </w:p>
                  </w:txbxContent>
                </v:textbox>
                <w10:wrap type="square" anchorx="page"/>
              </v:shape>
            </w:pict>
          </mc:Fallback>
        </mc:AlternateContent>
      </w:r>
    </w:p>
    <w:p w14:paraId="2EC14055" w14:textId="46CDB945" w:rsidR="004A1A01" w:rsidRPr="00C45510" w:rsidRDefault="004A1A01" w:rsidP="004A1A01">
      <w:pPr>
        <w:rPr>
          <w:sz w:val="26"/>
          <w:szCs w:val="26"/>
        </w:rPr>
      </w:pPr>
    </w:p>
    <w:p w14:paraId="5D497557" w14:textId="66276C4F" w:rsidR="004A1A01" w:rsidRPr="00C45510" w:rsidRDefault="004A1A01" w:rsidP="00150425">
      <w:pPr>
        <w:jc w:val="center"/>
        <w:rPr>
          <w:sz w:val="26"/>
          <w:szCs w:val="26"/>
        </w:rPr>
      </w:pPr>
    </w:p>
    <w:p w14:paraId="11730D83" w14:textId="05DA02E8" w:rsidR="004A1A01" w:rsidRPr="00C45510" w:rsidRDefault="004A1A01" w:rsidP="00A40432">
      <w:pPr>
        <w:jc w:val="center"/>
        <w:rPr>
          <w:sz w:val="26"/>
          <w:szCs w:val="26"/>
        </w:rPr>
      </w:pPr>
    </w:p>
    <w:tbl>
      <w:tblPr>
        <w:tblStyle w:val="TableGrid"/>
        <w:tblpPr w:leftFromText="187" w:rightFromText="187" w:vertAnchor="page" w:horzAnchor="margin" w:tblpY="4148"/>
        <w:tblW w:w="116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7777"/>
        <w:gridCol w:w="1806"/>
        <w:gridCol w:w="2078"/>
      </w:tblGrid>
      <w:tr w:rsidR="00286C80" w:rsidRPr="00D66A00" w14:paraId="55773286" w14:textId="77777777" w:rsidTr="00F307FC">
        <w:trPr>
          <w:trHeight w:hRule="exact" w:val="432"/>
        </w:trPr>
        <w:tc>
          <w:tcPr>
            <w:tcW w:w="7777" w:type="dxa"/>
            <w:vAlign w:val="center"/>
          </w:tcPr>
          <w:p w14:paraId="1E2B35B6" w14:textId="057975F3" w:rsidR="00286C80" w:rsidRPr="00D66A00" w:rsidRDefault="00CE5111" w:rsidP="00D226F6">
            <w:pPr>
              <w:pStyle w:val="descriptions"/>
            </w:pPr>
            <w:r>
              <w:rPr>
                <w:color w:val="E36C0A" w:themeColor="accent6" w:themeShade="BF"/>
              </w:rPr>
              <w:t>Incident Investigation/Injury Analysis</w:t>
            </w:r>
          </w:p>
        </w:tc>
        <w:tc>
          <w:tcPr>
            <w:tcW w:w="1806" w:type="dxa"/>
            <w:vAlign w:val="center"/>
          </w:tcPr>
          <w:p w14:paraId="7AB83652" w14:textId="1FAEA739" w:rsidR="00286C80" w:rsidRPr="00434415" w:rsidRDefault="00286C80" w:rsidP="00D226F6">
            <w:pPr>
              <w:jc w:val="center"/>
              <w:rPr>
                <w:b/>
                <w:bCs/>
              </w:rPr>
            </w:pPr>
          </w:p>
        </w:tc>
        <w:tc>
          <w:tcPr>
            <w:tcW w:w="2078" w:type="dxa"/>
            <w:vAlign w:val="center"/>
          </w:tcPr>
          <w:p w14:paraId="0808D244" w14:textId="2DF97001" w:rsidR="00286C80" w:rsidRPr="00D66A00" w:rsidRDefault="00CE5111" w:rsidP="00D66A00">
            <w:pPr>
              <w:pStyle w:val="Dateonright"/>
              <w:framePr w:hSpace="0" w:wrap="auto" w:vAnchor="margin" w:hAnchor="text" w:yAlign="inline"/>
            </w:pPr>
            <w:r>
              <w:t>November 4</w:t>
            </w:r>
          </w:p>
        </w:tc>
      </w:tr>
      <w:tr w:rsidR="00286C80" w:rsidRPr="00D66A00" w14:paraId="07664FA8" w14:textId="77777777" w:rsidTr="00D226F6">
        <w:trPr>
          <w:trHeight w:val="428"/>
        </w:trPr>
        <w:tc>
          <w:tcPr>
            <w:tcW w:w="7777" w:type="dxa"/>
            <w:vAlign w:val="center"/>
          </w:tcPr>
          <w:p w14:paraId="58DA24E1" w14:textId="7C6F7298" w:rsidR="00286C80" w:rsidRPr="00D66A00" w:rsidRDefault="00E612F1" w:rsidP="00D226F6">
            <w:pPr>
              <w:pStyle w:val="NoSpacing"/>
            </w:pPr>
            <w:r w:rsidRPr="00E612F1">
              <w:t>Thorough root cause investigations and trend analysis are paramount to prevent future injuries and illnesses. In this class, you will learn how to perform a thorough investigation, interview employees, determine root causes, implement systemic corrective measures, and analyze data to prevent future events. An interactive, hands-on investigation helps participants practice new concepts.</w:t>
            </w:r>
          </w:p>
        </w:tc>
        <w:tc>
          <w:tcPr>
            <w:tcW w:w="1806" w:type="dxa"/>
            <w:vAlign w:val="center"/>
          </w:tcPr>
          <w:p w14:paraId="43C5C2A6" w14:textId="60712E15" w:rsidR="00286C80" w:rsidRPr="00D66A00" w:rsidRDefault="00286C80" w:rsidP="00D226F6">
            <w:pPr>
              <w:jc w:val="center"/>
            </w:pPr>
          </w:p>
        </w:tc>
        <w:tc>
          <w:tcPr>
            <w:tcW w:w="2078" w:type="dxa"/>
            <w:vAlign w:val="center"/>
          </w:tcPr>
          <w:p w14:paraId="14C93E43" w14:textId="77777777" w:rsidR="00286C80" w:rsidRPr="00D66A00" w:rsidRDefault="00286C80" w:rsidP="00D66A00">
            <w:pPr>
              <w:pStyle w:val="Dateonright"/>
              <w:framePr w:hSpace="0" w:wrap="auto" w:vAnchor="margin" w:hAnchor="text" w:yAlign="inline"/>
            </w:pPr>
          </w:p>
        </w:tc>
      </w:tr>
      <w:tr w:rsidR="009504FD" w:rsidRPr="00D66A00" w14:paraId="12A4737B" w14:textId="77777777" w:rsidTr="00D226F6">
        <w:trPr>
          <w:trHeight w:val="428"/>
        </w:trPr>
        <w:tc>
          <w:tcPr>
            <w:tcW w:w="7777" w:type="dxa"/>
            <w:vAlign w:val="center"/>
          </w:tcPr>
          <w:p w14:paraId="1535F5EE" w14:textId="15718733" w:rsidR="009504FD" w:rsidRPr="009504FD" w:rsidRDefault="00E612F1" w:rsidP="00D226F6">
            <w:pPr>
              <w:pStyle w:val="NoSpacing"/>
              <w:rPr>
                <w:rFonts w:ascii="Lato Black" w:hAnsi="Lato Black"/>
                <w:b/>
                <w:bCs/>
                <w:color w:val="E36C0A" w:themeColor="accent6" w:themeShade="BF"/>
                <w:sz w:val="26"/>
                <w:szCs w:val="26"/>
              </w:rPr>
            </w:pPr>
            <w:r>
              <w:rPr>
                <w:rFonts w:ascii="Lato Black" w:hAnsi="Lato Black"/>
                <w:b/>
                <w:bCs/>
                <w:color w:val="E36C0A" w:themeColor="accent6" w:themeShade="BF"/>
                <w:sz w:val="26"/>
                <w:szCs w:val="26"/>
              </w:rPr>
              <w:t>Wage &amp; Hour Compliance</w:t>
            </w:r>
          </w:p>
        </w:tc>
        <w:tc>
          <w:tcPr>
            <w:tcW w:w="1806" w:type="dxa"/>
            <w:vAlign w:val="center"/>
          </w:tcPr>
          <w:p w14:paraId="52286F45" w14:textId="4472288F" w:rsidR="009504FD" w:rsidRPr="007B338D" w:rsidRDefault="00E612F1" w:rsidP="00D226F6">
            <w:pPr>
              <w:jc w:val="center"/>
              <w:rPr>
                <w:b/>
                <w:bCs/>
              </w:rPr>
            </w:pPr>
            <w:r w:rsidRPr="007B338D">
              <w:rPr>
                <w:b/>
                <w:bCs/>
              </w:rPr>
              <w:t>Rockland</w:t>
            </w:r>
          </w:p>
        </w:tc>
        <w:tc>
          <w:tcPr>
            <w:tcW w:w="2078" w:type="dxa"/>
            <w:vAlign w:val="center"/>
          </w:tcPr>
          <w:p w14:paraId="744192AA" w14:textId="1802DA5F" w:rsidR="009504FD" w:rsidRPr="009504FD" w:rsidRDefault="00E612F1" w:rsidP="00D66A00">
            <w:pPr>
              <w:pStyle w:val="Dateonright"/>
              <w:framePr w:hSpace="0" w:wrap="auto" w:vAnchor="margin" w:hAnchor="text" w:yAlign="inline"/>
            </w:pPr>
            <w:r>
              <w:t>November 5</w:t>
            </w:r>
          </w:p>
        </w:tc>
      </w:tr>
      <w:tr w:rsidR="009504FD" w:rsidRPr="00D66A00" w14:paraId="04105FDD" w14:textId="77777777" w:rsidTr="00D226F6">
        <w:trPr>
          <w:trHeight w:val="428"/>
        </w:trPr>
        <w:tc>
          <w:tcPr>
            <w:tcW w:w="7777" w:type="dxa"/>
            <w:vAlign w:val="center"/>
          </w:tcPr>
          <w:p w14:paraId="648F3FA1" w14:textId="2F559731" w:rsidR="009504FD" w:rsidRPr="00434415" w:rsidRDefault="00E612F1" w:rsidP="00D226F6">
            <w:pPr>
              <w:pStyle w:val="NoSpacing"/>
            </w:pPr>
            <w:r w:rsidRPr="00E612F1">
              <w:t>This course is designed for human resource or benefits professionals, accountants, business owners, managers, or payroll supervisors. Labor laws can be complex. This seminar covers wage and hour laws, including minimum wage, overtime, youth employment, severance pay, equal pay, rest breaks, leave requirements (earned paid leave, family medical leave, family sick leave and leave for victims of violence). This class addresses commonly asked labor-related questions</w:t>
            </w:r>
            <w:r>
              <w:t>.</w:t>
            </w:r>
          </w:p>
        </w:tc>
        <w:tc>
          <w:tcPr>
            <w:tcW w:w="1806" w:type="dxa"/>
            <w:vAlign w:val="center"/>
          </w:tcPr>
          <w:p w14:paraId="6688FF91" w14:textId="77777777" w:rsidR="009504FD" w:rsidRPr="00D66A00" w:rsidRDefault="009504FD" w:rsidP="00D226F6">
            <w:pPr>
              <w:jc w:val="center"/>
            </w:pPr>
          </w:p>
        </w:tc>
        <w:tc>
          <w:tcPr>
            <w:tcW w:w="2078" w:type="dxa"/>
            <w:vAlign w:val="center"/>
          </w:tcPr>
          <w:p w14:paraId="30C15616" w14:textId="77777777" w:rsidR="009504FD" w:rsidRPr="00D66A00" w:rsidRDefault="009504FD" w:rsidP="00D66A00">
            <w:pPr>
              <w:pStyle w:val="Dateonright"/>
              <w:framePr w:hSpace="0" w:wrap="auto" w:vAnchor="margin" w:hAnchor="text" w:yAlign="inline"/>
            </w:pPr>
          </w:p>
        </w:tc>
      </w:tr>
      <w:tr w:rsidR="00286C80" w:rsidRPr="00D66A00" w14:paraId="62028F7F" w14:textId="77777777" w:rsidTr="00F307FC">
        <w:trPr>
          <w:trHeight w:hRule="exact" w:val="432"/>
        </w:trPr>
        <w:tc>
          <w:tcPr>
            <w:tcW w:w="7777" w:type="dxa"/>
            <w:vAlign w:val="center"/>
          </w:tcPr>
          <w:p w14:paraId="7B0AA629" w14:textId="24E9BAA2" w:rsidR="00286C80" w:rsidRPr="00D66A00" w:rsidRDefault="00E612F1" w:rsidP="00D226F6">
            <w:pPr>
              <w:pStyle w:val="descriptions"/>
              <w:rPr>
                <w:color w:val="auto"/>
                <w:szCs w:val="26"/>
              </w:rPr>
            </w:pPr>
            <w:r>
              <w:rPr>
                <w:color w:val="E36C0A" w:themeColor="accent6" w:themeShade="BF"/>
                <w:szCs w:val="26"/>
              </w:rPr>
              <w:t>10-Hour Construction Standards</w:t>
            </w:r>
          </w:p>
        </w:tc>
        <w:tc>
          <w:tcPr>
            <w:tcW w:w="1806" w:type="dxa"/>
            <w:vAlign w:val="center"/>
          </w:tcPr>
          <w:p w14:paraId="629573B2" w14:textId="35A9A129" w:rsidR="00286C80" w:rsidRPr="00434415" w:rsidRDefault="00286C80" w:rsidP="00D226F6">
            <w:pPr>
              <w:jc w:val="center"/>
              <w:rPr>
                <w:b/>
                <w:bCs/>
              </w:rPr>
            </w:pPr>
          </w:p>
        </w:tc>
        <w:tc>
          <w:tcPr>
            <w:tcW w:w="2078" w:type="dxa"/>
            <w:vAlign w:val="center"/>
          </w:tcPr>
          <w:p w14:paraId="1A8456CC" w14:textId="0DCC9601" w:rsidR="00286C80" w:rsidRPr="00D66A00" w:rsidRDefault="00E612F1" w:rsidP="00D66A00">
            <w:pPr>
              <w:pStyle w:val="Dateonright"/>
              <w:framePr w:hSpace="0" w:wrap="auto" w:vAnchor="margin" w:hAnchor="text" w:yAlign="inline"/>
            </w:pPr>
            <w:r>
              <w:t>November 6 &amp; 7</w:t>
            </w:r>
          </w:p>
        </w:tc>
      </w:tr>
      <w:tr w:rsidR="00286C80" w:rsidRPr="00D66A00" w14:paraId="12F8D9D5" w14:textId="77777777" w:rsidTr="00D226F6">
        <w:trPr>
          <w:trHeight w:val="372"/>
        </w:trPr>
        <w:tc>
          <w:tcPr>
            <w:tcW w:w="7777" w:type="dxa"/>
            <w:shd w:val="clear" w:color="auto" w:fill="FFFFFF" w:themeFill="background1"/>
            <w:vAlign w:val="center"/>
          </w:tcPr>
          <w:p w14:paraId="1747EE9B" w14:textId="42AF0ED2" w:rsidR="00FC152B" w:rsidRPr="00D66A00" w:rsidRDefault="00E612F1" w:rsidP="00D226F6">
            <w:pPr>
              <w:pStyle w:val="NoSpacing"/>
            </w:pPr>
            <w:r w:rsidRPr="00E612F1">
              <w:t>This one-and-a-half-day course teaches hazard identification and controls on a variety of construction industry safety and health topics (29 CFR 1926). This is an entry-level course and attendees who complete this course will receive an OSHA 10-hour course completion certificate.</w:t>
            </w:r>
          </w:p>
        </w:tc>
        <w:tc>
          <w:tcPr>
            <w:tcW w:w="1806" w:type="dxa"/>
            <w:vAlign w:val="center"/>
          </w:tcPr>
          <w:p w14:paraId="3D996043" w14:textId="6CC73866" w:rsidR="00286C80" w:rsidRPr="00D66A00" w:rsidRDefault="00286C80" w:rsidP="00D226F6">
            <w:pPr>
              <w:jc w:val="center"/>
            </w:pPr>
          </w:p>
        </w:tc>
        <w:tc>
          <w:tcPr>
            <w:tcW w:w="2078" w:type="dxa"/>
            <w:vAlign w:val="center"/>
          </w:tcPr>
          <w:p w14:paraId="400ECDC5" w14:textId="77777777" w:rsidR="00286C80" w:rsidRPr="00D66A00" w:rsidRDefault="00286C80" w:rsidP="00D66A00">
            <w:pPr>
              <w:pStyle w:val="Dateonright"/>
              <w:framePr w:hSpace="0" w:wrap="auto" w:vAnchor="margin" w:hAnchor="text" w:yAlign="inline"/>
            </w:pPr>
          </w:p>
        </w:tc>
      </w:tr>
      <w:tr w:rsidR="00286C80" w:rsidRPr="00D66A00" w14:paraId="3B7ECF9E" w14:textId="77777777" w:rsidTr="00F307FC">
        <w:trPr>
          <w:trHeight w:hRule="exact" w:val="432"/>
        </w:trPr>
        <w:tc>
          <w:tcPr>
            <w:tcW w:w="7777" w:type="dxa"/>
            <w:vAlign w:val="center"/>
          </w:tcPr>
          <w:p w14:paraId="6FC97CFE" w14:textId="6E885540" w:rsidR="00286C80" w:rsidRPr="00D66A00" w:rsidRDefault="00E612F1" w:rsidP="00D226F6">
            <w:pPr>
              <w:pStyle w:val="descriptions"/>
              <w:rPr>
                <w:color w:val="E36C0A" w:themeColor="accent6" w:themeShade="BF"/>
              </w:rPr>
            </w:pPr>
            <w:r>
              <w:rPr>
                <w:color w:val="E36C0A" w:themeColor="accent6" w:themeShade="BF"/>
              </w:rPr>
              <w:t>Lead Safety</w:t>
            </w:r>
          </w:p>
        </w:tc>
        <w:tc>
          <w:tcPr>
            <w:tcW w:w="1806" w:type="dxa"/>
            <w:vAlign w:val="center"/>
          </w:tcPr>
          <w:p w14:paraId="1FCD1A74" w14:textId="390B2D6D" w:rsidR="00286C80" w:rsidRPr="00D66A00" w:rsidRDefault="00286C80" w:rsidP="00D226F6">
            <w:pPr>
              <w:jc w:val="center"/>
            </w:pPr>
          </w:p>
        </w:tc>
        <w:tc>
          <w:tcPr>
            <w:tcW w:w="2078" w:type="dxa"/>
            <w:vAlign w:val="center"/>
          </w:tcPr>
          <w:p w14:paraId="1A7CA97D" w14:textId="149A3496" w:rsidR="00286C80" w:rsidRPr="00D66A00" w:rsidRDefault="00E612F1" w:rsidP="00D66A00">
            <w:pPr>
              <w:pStyle w:val="Dateonright"/>
              <w:framePr w:hSpace="0" w:wrap="auto" w:vAnchor="margin" w:hAnchor="text" w:yAlign="inline"/>
            </w:pPr>
            <w:r>
              <w:rPr>
                <w:rStyle w:val="DateonrightChar"/>
                <w:b/>
                <w:bCs/>
              </w:rPr>
              <w:t>November 10</w:t>
            </w:r>
          </w:p>
        </w:tc>
      </w:tr>
      <w:tr w:rsidR="00286C80" w:rsidRPr="00D66A00" w14:paraId="762FABFC" w14:textId="77777777" w:rsidTr="00106829">
        <w:trPr>
          <w:trHeight w:val="1097"/>
        </w:trPr>
        <w:tc>
          <w:tcPr>
            <w:tcW w:w="7777" w:type="dxa"/>
            <w:vAlign w:val="center"/>
          </w:tcPr>
          <w:p w14:paraId="0AEFA483" w14:textId="5B0DD60B" w:rsidR="00286C80" w:rsidRPr="00D66A00" w:rsidRDefault="00E612F1" w:rsidP="00D226F6">
            <w:pPr>
              <w:pStyle w:val="NoSpacing"/>
            </w:pPr>
            <w:r w:rsidRPr="00E612F1">
              <w:t>This half-day course provides information on OSHA's Lead Standards for Construction and General Industry (1926.62 and 1910.1025). The information obtained in this lead safety program helps you understand the standards and lower your risk for illness related to lead exposure.</w:t>
            </w:r>
          </w:p>
        </w:tc>
        <w:tc>
          <w:tcPr>
            <w:tcW w:w="1806" w:type="dxa"/>
            <w:vAlign w:val="center"/>
          </w:tcPr>
          <w:p w14:paraId="2686ED57" w14:textId="14B41691" w:rsidR="00286C80" w:rsidRPr="00D66A00" w:rsidRDefault="00286C80" w:rsidP="00D226F6">
            <w:pPr>
              <w:jc w:val="center"/>
            </w:pPr>
          </w:p>
        </w:tc>
        <w:tc>
          <w:tcPr>
            <w:tcW w:w="2078" w:type="dxa"/>
            <w:vAlign w:val="center"/>
          </w:tcPr>
          <w:p w14:paraId="214BDB7A" w14:textId="77777777" w:rsidR="00286C80" w:rsidRPr="00D66A00" w:rsidRDefault="00286C80" w:rsidP="00D66A00">
            <w:pPr>
              <w:pStyle w:val="Dateonright"/>
              <w:framePr w:hSpace="0" w:wrap="auto" w:vAnchor="margin" w:hAnchor="text" w:yAlign="inline"/>
            </w:pPr>
          </w:p>
        </w:tc>
      </w:tr>
      <w:tr w:rsidR="00286C80" w:rsidRPr="00D66A00" w14:paraId="35ECF409" w14:textId="77777777" w:rsidTr="00F307FC">
        <w:trPr>
          <w:trHeight w:hRule="exact" w:val="432"/>
        </w:trPr>
        <w:tc>
          <w:tcPr>
            <w:tcW w:w="7777" w:type="dxa"/>
            <w:vAlign w:val="center"/>
          </w:tcPr>
          <w:p w14:paraId="2BB46739" w14:textId="165B0448" w:rsidR="00A306EF" w:rsidRPr="00D66A00" w:rsidRDefault="00A7167E" w:rsidP="00106829">
            <w:pPr>
              <w:pStyle w:val="descriptions"/>
              <w:rPr>
                <w:color w:val="E36C0A" w:themeColor="accent6" w:themeShade="BF"/>
                <w:szCs w:val="26"/>
              </w:rPr>
            </w:pPr>
            <w:r>
              <w:rPr>
                <w:color w:val="E36C0A" w:themeColor="accent6" w:themeShade="BF"/>
                <w:szCs w:val="26"/>
              </w:rPr>
              <w:t>Cold Illness Prevention</w:t>
            </w:r>
          </w:p>
          <w:p w14:paraId="788D952E" w14:textId="36D1A614" w:rsidR="00286C80" w:rsidRPr="00D66A00" w:rsidRDefault="00286C80" w:rsidP="00D226F6">
            <w:pPr>
              <w:pStyle w:val="descriptions"/>
              <w:jc w:val="both"/>
            </w:pPr>
          </w:p>
        </w:tc>
        <w:tc>
          <w:tcPr>
            <w:tcW w:w="1806" w:type="dxa"/>
            <w:vAlign w:val="center"/>
          </w:tcPr>
          <w:p w14:paraId="6AA10B02" w14:textId="41EDB244" w:rsidR="00286C80" w:rsidRPr="00D66A00" w:rsidRDefault="00286C80" w:rsidP="00D226F6">
            <w:pPr>
              <w:jc w:val="center"/>
            </w:pPr>
          </w:p>
        </w:tc>
        <w:tc>
          <w:tcPr>
            <w:tcW w:w="2078" w:type="dxa"/>
            <w:vAlign w:val="center"/>
          </w:tcPr>
          <w:p w14:paraId="3F302AF6" w14:textId="45DCC3AF" w:rsidR="00286C80" w:rsidRPr="00D66A00" w:rsidRDefault="00E612F1" w:rsidP="00D66A00">
            <w:pPr>
              <w:pStyle w:val="Dateonright"/>
              <w:framePr w:hSpace="0" w:wrap="auto" w:vAnchor="margin" w:hAnchor="text" w:yAlign="inline"/>
            </w:pPr>
            <w:r>
              <w:t>November 13</w:t>
            </w:r>
          </w:p>
        </w:tc>
      </w:tr>
      <w:tr w:rsidR="00286C80" w:rsidRPr="00D66A00" w14:paraId="6ED60981" w14:textId="77777777" w:rsidTr="00434415">
        <w:trPr>
          <w:trHeight w:val="683"/>
        </w:trPr>
        <w:tc>
          <w:tcPr>
            <w:tcW w:w="7777" w:type="dxa"/>
            <w:vAlign w:val="center"/>
          </w:tcPr>
          <w:p w14:paraId="5E5AE0D9" w14:textId="17E07DD6" w:rsidR="00286C80" w:rsidRPr="00D66A00" w:rsidRDefault="00A7167E" w:rsidP="00D226F6">
            <w:pPr>
              <w:rPr>
                <w:sz w:val="22"/>
              </w:rPr>
            </w:pPr>
            <w:r w:rsidRPr="00A7167E">
              <w:rPr>
                <w:sz w:val="22"/>
              </w:rPr>
              <w:t>Whether your employees work outside in the winter or inside in cold storage facilities, cold temperatures pose a hazard to your workers. This class covers cold temperature illnesses, signs and symptoms, and control measures to prevent and treat cold-related injuries.</w:t>
            </w:r>
          </w:p>
        </w:tc>
        <w:tc>
          <w:tcPr>
            <w:tcW w:w="1806" w:type="dxa"/>
            <w:vAlign w:val="center"/>
          </w:tcPr>
          <w:p w14:paraId="5F70CE08" w14:textId="17DB675D" w:rsidR="00286C80" w:rsidRPr="00D66A00" w:rsidRDefault="00286C80" w:rsidP="00D226F6">
            <w:pPr>
              <w:jc w:val="center"/>
            </w:pPr>
          </w:p>
        </w:tc>
        <w:tc>
          <w:tcPr>
            <w:tcW w:w="2078" w:type="dxa"/>
            <w:vAlign w:val="center"/>
          </w:tcPr>
          <w:p w14:paraId="059CE3A6" w14:textId="61913006" w:rsidR="00286C80" w:rsidRPr="00D66A00" w:rsidRDefault="00286C80" w:rsidP="00D66A00">
            <w:pPr>
              <w:pStyle w:val="Dateonright"/>
              <w:framePr w:hSpace="0" w:wrap="auto" w:vAnchor="margin" w:hAnchor="text" w:yAlign="inline"/>
            </w:pPr>
          </w:p>
        </w:tc>
      </w:tr>
    </w:tbl>
    <w:p w14:paraId="17AE271F" w14:textId="74A2681F" w:rsidR="004A1A01" w:rsidRPr="00E40FFF" w:rsidRDefault="00503FDB" w:rsidP="004A1A01">
      <w:pPr>
        <w:rPr>
          <w:sz w:val="26"/>
          <w:szCs w:val="26"/>
        </w:rPr>
      </w:pPr>
      <w:r w:rsidRPr="00E40FFF">
        <w:rPr>
          <w:noProof/>
          <w:szCs w:val="26"/>
        </w:rPr>
        <mc:AlternateContent>
          <mc:Choice Requires="wps">
            <w:drawing>
              <wp:anchor distT="45720" distB="45720" distL="114300" distR="114300" simplePos="0" relativeHeight="251665408" behindDoc="1" locked="0" layoutInCell="1" allowOverlap="1" wp14:anchorId="502071BC" wp14:editId="740D5B94">
                <wp:simplePos x="0" y="0"/>
                <wp:positionH relativeFrom="page">
                  <wp:posOffset>266700</wp:posOffset>
                </wp:positionH>
                <wp:positionV relativeFrom="paragraph">
                  <wp:posOffset>382905</wp:posOffset>
                </wp:positionV>
                <wp:extent cx="7345680" cy="396240"/>
                <wp:effectExtent l="0" t="0" r="762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5680" cy="396240"/>
                        </a:xfrm>
                        <a:prstGeom prst="rect">
                          <a:avLst/>
                        </a:prstGeom>
                        <a:solidFill>
                          <a:srgbClr val="FFFFFF"/>
                        </a:solidFill>
                        <a:ln w="9525">
                          <a:noFill/>
                          <a:miter lim="800000"/>
                          <a:headEnd/>
                          <a:tailEnd/>
                        </a:ln>
                      </wps:spPr>
                      <wps:txbx>
                        <w:txbxContent>
                          <w:p w14:paraId="12A8FFFB" w14:textId="31302EF3" w:rsidR="00C83D8E" w:rsidRPr="00046ABC" w:rsidRDefault="00C83D8E" w:rsidP="00503FDB">
                            <w:pPr>
                              <w:jc w:val="center"/>
                              <w:rPr>
                                <w:rFonts w:ascii="Lato Black" w:hAnsi="Lato Black"/>
                                <w:b/>
                                <w:szCs w:val="28"/>
                              </w:rPr>
                            </w:pPr>
                            <w:r w:rsidRPr="00046ABC">
                              <w:rPr>
                                <w:rFonts w:ascii="Lato Black" w:hAnsi="Lato Black"/>
                                <w:b/>
                                <w:szCs w:val="28"/>
                              </w:rPr>
                              <w:t>The Maine Department of Labor offers safety and health and labor</w:t>
                            </w:r>
                            <w:r w:rsidR="008C02D3" w:rsidRPr="00046ABC">
                              <w:rPr>
                                <w:rFonts w:ascii="Lato Black" w:hAnsi="Lato Black"/>
                                <w:b/>
                                <w:szCs w:val="28"/>
                              </w:rPr>
                              <w:t xml:space="preserve"> </w:t>
                            </w:r>
                            <w:r w:rsidRPr="00046ABC">
                              <w:rPr>
                                <w:rFonts w:ascii="Lato Black" w:hAnsi="Lato Black"/>
                                <w:b/>
                                <w:szCs w:val="28"/>
                              </w:rPr>
                              <w:t>law classes—at no charge.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071BC" id="_x0000_s1027" type="#_x0000_t202" style="position:absolute;margin-left:21pt;margin-top:30.15pt;width:578.4pt;height:31.2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" stroked="f">
                <v:textbox>
                  <w:txbxContent>
                    <w:p w14:paraId="12A8FFFB" w14:textId="31302EF3" w:rsidR="00C83D8E" w:rsidRPr="00046ABC" w:rsidRDefault="00C83D8E" w:rsidP="00503FDB">
                      <w:pPr>
                        <w:jc w:val="center"/>
                        <w:rPr>
                          <w:rFonts w:ascii="Lato Black" w:hAnsi="Lato Black"/>
                          <w:b/>
                          <w:szCs w:val="28"/>
                        </w:rPr>
                      </w:pPr>
                      <w:r w:rsidRPr="00046ABC">
                        <w:rPr>
                          <w:rFonts w:ascii="Lato Black" w:hAnsi="Lato Black"/>
                          <w:b/>
                          <w:szCs w:val="28"/>
                        </w:rPr>
                        <w:t>The Maine Department of Labor offers safety and health and labor</w:t>
                      </w:r>
                      <w:r w:rsidR="008C02D3" w:rsidRPr="00046ABC">
                        <w:rPr>
                          <w:rFonts w:ascii="Lato Black" w:hAnsi="Lato Black"/>
                          <w:b/>
                          <w:szCs w:val="28"/>
                        </w:rPr>
                        <w:t xml:space="preserve"> </w:t>
                      </w:r>
                      <w:r w:rsidRPr="00046ABC">
                        <w:rPr>
                          <w:rFonts w:ascii="Lato Black" w:hAnsi="Lato Black"/>
                          <w:b/>
                          <w:szCs w:val="28"/>
                        </w:rPr>
                        <w:t>law classes—at no charge.</w:t>
                      </w:r>
                    </w:p>
                  </w:txbxContent>
                </v:textbox>
                <w10:wrap type="square" anchorx="page"/>
              </v:shape>
            </w:pict>
          </mc:Fallback>
        </mc:AlternateContent>
      </w:r>
      <w:r w:rsidR="009A14C0" w:rsidRPr="00E40FFF">
        <w:rPr>
          <w:noProof/>
          <w:szCs w:val="26"/>
        </w:rPr>
        <mc:AlternateContent>
          <mc:Choice Requires="wps">
            <w:drawing>
              <wp:anchor distT="0" distB="0" distL="114300" distR="114300" simplePos="0" relativeHeight="251663360" behindDoc="0" locked="0" layoutInCell="1" allowOverlap="1" wp14:anchorId="1D5B32D6" wp14:editId="6E461DDE">
                <wp:simplePos x="0" y="0"/>
                <wp:positionH relativeFrom="margin">
                  <wp:align>right</wp:align>
                </wp:positionH>
                <wp:positionV relativeFrom="paragraph">
                  <wp:posOffset>779145</wp:posOffset>
                </wp:positionV>
                <wp:extent cx="7294880" cy="75247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7294880" cy="752475"/>
                        </a:xfrm>
                        <a:prstGeom prst="rect">
                          <a:avLst/>
                        </a:prstGeom>
                        <a:noFill/>
                        <a:ln w="6350">
                          <a:noFill/>
                        </a:ln>
                      </wps:spPr>
                      <wps:txbx>
                        <w:txbxContent>
                          <w:p w14:paraId="0E2D267F" w14:textId="6CC9F038" w:rsidR="00C83D8E" w:rsidRDefault="00CE5111" w:rsidP="00F32CDE">
                            <w:pPr>
                              <w:jc w:val="center"/>
                              <w:rPr>
                                <w:rFonts w:ascii="Lato Black" w:hAnsi="Lato Black"/>
                                <w:position w:val="10"/>
                                <w:szCs w:val="20"/>
                              </w:rPr>
                            </w:pPr>
                            <w:r>
                              <w:rPr>
                                <w:rFonts w:ascii="Lato Black" w:hAnsi="Lato Black"/>
                                <w:b/>
                                <w:bCs/>
                                <w:caps/>
                                <w:sz w:val="60"/>
                                <w:szCs w:val="60"/>
                              </w:rPr>
                              <w:t>November</w:t>
                            </w:r>
                            <w:r w:rsidR="00E32B24">
                              <w:rPr>
                                <w:rFonts w:ascii="Lato Black" w:hAnsi="Lato Black"/>
                                <w:b/>
                                <w:bCs/>
                                <w:caps/>
                                <w:sz w:val="60"/>
                                <w:szCs w:val="60"/>
                              </w:rPr>
                              <w:t xml:space="preserve"> </w:t>
                            </w:r>
                            <w:r w:rsidR="0045147E">
                              <w:rPr>
                                <w:rFonts w:ascii="Lato Black" w:hAnsi="Lato Black"/>
                                <w:b/>
                                <w:bCs/>
                                <w:caps/>
                                <w:sz w:val="60"/>
                                <w:szCs w:val="60"/>
                              </w:rPr>
                              <w:t>202</w:t>
                            </w:r>
                            <w:r w:rsidR="00190310">
                              <w:rPr>
                                <w:rFonts w:ascii="Lato Black" w:hAnsi="Lato Black"/>
                                <w:b/>
                                <w:bCs/>
                                <w:caps/>
                                <w:sz w:val="60"/>
                                <w:szCs w:val="60"/>
                              </w:rPr>
                              <w:t>5</w:t>
                            </w:r>
                            <w:r w:rsidR="00C83D8E" w:rsidRPr="00286C80">
                              <w:rPr>
                                <w:rFonts w:ascii="Lato Black" w:hAnsi="Lato Black"/>
                                <w:b/>
                                <w:bCs/>
                                <w:sz w:val="60"/>
                                <w:szCs w:val="60"/>
                              </w:rPr>
                              <w:t xml:space="preserve"> CLASSES</w:t>
                            </w:r>
                            <w:r w:rsidR="00C83D8E" w:rsidRPr="00046ABC">
                              <w:rPr>
                                <w:b/>
                                <w:bCs/>
                                <w:sz w:val="72"/>
                                <w:szCs w:val="72"/>
                              </w:rPr>
                              <w:br/>
                            </w:r>
                            <w:r w:rsidR="00C83D8E" w:rsidRPr="00046ABC">
                              <w:rPr>
                                <w:rFonts w:ascii="Lato Black" w:hAnsi="Lato Black"/>
                                <w:position w:val="10"/>
                                <w:szCs w:val="20"/>
                              </w:rPr>
                              <w:t>(all in Augusta unless indicated otherwise)</w:t>
                            </w:r>
                          </w:p>
                          <w:p w14:paraId="740B8F90" w14:textId="51403993" w:rsidR="008035A0" w:rsidRDefault="008035A0" w:rsidP="00F32CDE">
                            <w:pPr>
                              <w:jc w:val="center"/>
                              <w:rPr>
                                <w:rFonts w:ascii="Lato Black" w:hAnsi="Lato Black"/>
                                <w:position w:val="10"/>
                                <w:szCs w:val="20"/>
                              </w:rPr>
                            </w:pPr>
                          </w:p>
                          <w:p w14:paraId="27ED8BC1" w14:textId="77777777" w:rsidR="008035A0" w:rsidRPr="00046ABC" w:rsidRDefault="008035A0" w:rsidP="00F32CDE">
                            <w:pPr>
                              <w:jc w:val="cente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B32D6" id="Text Box 3" o:spid="_x0000_s1028" type="#_x0000_t202" style="position:absolute;margin-left:523.2pt;margin-top:61.35pt;width:574.4pt;height:59.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" filled="f" stroked="f" strokeweight=".5pt">
                <v:textbox>
                  <w:txbxContent>
                    <w:p w14:paraId="0E2D267F" w14:textId="6CC9F038" w:rsidR="00C83D8E" w:rsidRDefault="00CE5111" w:rsidP="00F32CDE">
                      <w:pPr>
                        <w:jc w:val="center"/>
                        <w:rPr>
                          <w:rFonts w:ascii="Lato Black" w:hAnsi="Lato Black"/>
                          <w:position w:val="10"/>
                          <w:szCs w:val="20"/>
                        </w:rPr>
                      </w:pPr>
                      <w:r>
                        <w:rPr>
                          <w:rFonts w:ascii="Lato Black" w:hAnsi="Lato Black"/>
                          <w:b/>
                          <w:bCs/>
                          <w:caps/>
                          <w:sz w:val="60"/>
                          <w:szCs w:val="60"/>
                        </w:rPr>
                        <w:t>November</w:t>
                      </w:r>
                      <w:r w:rsidR="00E32B24">
                        <w:rPr>
                          <w:rFonts w:ascii="Lato Black" w:hAnsi="Lato Black"/>
                          <w:b/>
                          <w:bCs/>
                          <w:caps/>
                          <w:sz w:val="60"/>
                          <w:szCs w:val="60"/>
                        </w:rPr>
                        <w:t xml:space="preserve"> </w:t>
                      </w:r>
                      <w:r w:rsidR="0045147E">
                        <w:rPr>
                          <w:rFonts w:ascii="Lato Black" w:hAnsi="Lato Black"/>
                          <w:b/>
                          <w:bCs/>
                          <w:caps/>
                          <w:sz w:val="60"/>
                          <w:szCs w:val="60"/>
                        </w:rPr>
                        <w:t>202</w:t>
                      </w:r>
                      <w:r w:rsidR="00190310">
                        <w:rPr>
                          <w:rFonts w:ascii="Lato Black" w:hAnsi="Lato Black"/>
                          <w:b/>
                          <w:bCs/>
                          <w:caps/>
                          <w:sz w:val="60"/>
                          <w:szCs w:val="60"/>
                        </w:rPr>
                        <w:t>5</w:t>
                      </w:r>
                      <w:r w:rsidR="00C83D8E" w:rsidRPr="00286C80">
                        <w:rPr>
                          <w:rFonts w:ascii="Lato Black" w:hAnsi="Lato Black"/>
                          <w:b/>
                          <w:bCs/>
                          <w:sz w:val="60"/>
                          <w:szCs w:val="60"/>
                        </w:rPr>
                        <w:t xml:space="preserve"> CLASSES</w:t>
                      </w:r>
                      <w:r w:rsidR="00C83D8E" w:rsidRPr="00046ABC">
                        <w:rPr>
                          <w:b/>
                          <w:bCs/>
                          <w:sz w:val="72"/>
                          <w:szCs w:val="72"/>
                        </w:rPr>
                        <w:br/>
                      </w:r>
                      <w:r w:rsidR="00C83D8E" w:rsidRPr="00046ABC">
                        <w:rPr>
                          <w:rFonts w:ascii="Lato Black" w:hAnsi="Lato Black"/>
                          <w:position w:val="10"/>
                          <w:szCs w:val="20"/>
                        </w:rPr>
                        <w:t>(all in Augusta unless indicated otherwise)</w:t>
                      </w:r>
                    </w:p>
                    <w:p w14:paraId="740B8F90" w14:textId="51403993" w:rsidR="008035A0" w:rsidRDefault="008035A0" w:rsidP="00F32CDE">
                      <w:pPr>
                        <w:jc w:val="center"/>
                        <w:rPr>
                          <w:rFonts w:ascii="Lato Black" w:hAnsi="Lato Black"/>
                          <w:position w:val="10"/>
                          <w:szCs w:val="20"/>
                        </w:rPr>
                      </w:pPr>
                    </w:p>
                    <w:p w14:paraId="27ED8BC1" w14:textId="77777777" w:rsidR="008035A0" w:rsidRPr="00046ABC" w:rsidRDefault="008035A0" w:rsidP="00F32CDE">
                      <w:pPr>
                        <w:jc w:val="center"/>
                        <w:rPr>
                          <w:szCs w:val="20"/>
                        </w:rPr>
                      </w:pPr>
                    </w:p>
                  </w:txbxContent>
                </v:textbox>
                <w10:wrap type="square" anchorx="margin"/>
              </v:shape>
            </w:pict>
          </mc:Fallback>
        </mc:AlternateContent>
      </w:r>
    </w:p>
    <w:p w14:paraId="25550053" w14:textId="77777777" w:rsidR="0098695B" w:rsidRDefault="0098695B" w:rsidP="00286C80"/>
    <w:p w14:paraId="1BD9033C" w14:textId="77777777" w:rsidR="008F1198" w:rsidRDefault="008F1198" w:rsidP="00286C80"/>
    <w:p w14:paraId="7C6B9081" w14:textId="77777777" w:rsidR="008F1198" w:rsidRDefault="008F1198" w:rsidP="00286C80"/>
    <w:p w14:paraId="4961AF41" w14:textId="77777777" w:rsidR="008F1198" w:rsidRDefault="008F1198" w:rsidP="00286C80"/>
    <w:p w14:paraId="19C7D422" w14:textId="77777777" w:rsidR="008F1198" w:rsidRDefault="008F1198" w:rsidP="00286C80"/>
    <w:p w14:paraId="0995C281" w14:textId="77777777" w:rsidR="008F1198" w:rsidRDefault="008F1198" w:rsidP="00286C80"/>
    <w:p w14:paraId="0E42D82F" w14:textId="77777777" w:rsidR="008F1198" w:rsidRDefault="008F1198" w:rsidP="00286C80"/>
    <w:p w14:paraId="126A3CED" w14:textId="77777777" w:rsidR="008F1198" w:rsidRDefault="008F1198" w:rsidP="00286C80"/>
    <w:p w14:paraId="4B66517F" w14:textId="77777777" w:rsidR="008F1198" w:rsidRPr="00E40FFF" w:rsidRDefault="008F1198" w:rsidP="00286C80"/>
    <w:tbl>
      <w:tblPr>
        <w:tblStyle w:val="TableGrid"/>
        <w:tblW w:w="1151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6925"/>
        <w:gridCol w:w="2340"/>
        <w:gridCol w:w="2250"/>
      </w:tblGrid>
      <w:tr w:rsidR="008F1198" w:rsidRPr="006F36F2" w14:paraId="253E8830" w14:textId="77777777" w:rsidTr="008F1198">
        <w:trPr>
          <w:trHeight w:hRule="exact" w:val="512"/>
        </w:trPr>
        <w:tc>
          <w:tcPr>
            <w:tcW w:w="6925" w:type="dxa"/>
          </w:tcPr>
          <w:p w14:paraId="242FA5B1" w14:textId="77777777" w:rsidR="008F1198" w:rsidRPr="006F36F2" w:rsidRDefault="008F1198" w:rsidP="007720D3">
            <w:pPr>
              <w:rPr>
                <w:rFonts w:ascii="Lato Black" w:hAnsi="Lato Black"/>
                <w:color w:val="E36C0A" w:themeColor="accent6" w:themeShade="BF"/>
                <w:sz w:val="26"/>
                <w:szCs w:val="26"/>
              </w:rPr>
            </w:pPr>
            <w:r w:rsidRPr="006F36F2">
              <w:rPr>
                <w:rFonts w:ascii="Lato Black" w:hAnsi="Lato Black"/>
                <w:color w:val="E36C0A" w:themeColor="accent6" w:themeShade="BF"/>
                <w:sz w:val="26"/>
                <w:szCs w:val="26"/>
              </w:rPr>
              <w:lastRenderedPageBreak/>
              <w:t>Automotive Lift &amp; Jack Stands Safety and Compliance</w:t>
            </w:r>
          </w:p>
        </w:tc>
        <w:tc>
          <w:tcPr>
            <w:tcW w:w="2340" w:type="dxa"/>
          </w:tcPr>
          <w:p w14:paraId="52F44E5E" w14:textId="77777777" w:rsidR="008F1198" w:rsidRPr="006F36F2" w:rsidRDefault="008F1198" w:rsidP="007720D3">
            <w:pPr>
              <w:jc w:val="center"/>
            </w:pPr>
          </w:p>
        </w:tc>
        <w:tc>
          <w:tcPr>
            <w:tcW w:w="2250" w:type="dxa"/>
          </w:tcPr>
          <w:p w14:paraId="016F488A" w14:textId="77777777" w:rsidR="008F1198" w:rsidRPr="0091166D" w:rsidRDefault="008F1198" w:rsidP="007720D3">
            <w:pPr>
              <w:jc w:val="right"/>
              <w:rPr>
                <w:b/>
                <w:bCs/>
              </w:rPr>
            </w:pPr>
            <w:r w:rsidRPr="0091166D">
              <w:rPr>
                <w:b/>
                <w:bCs/>
              </w:rPr>
              <w:t>November 18</w:t>
            </w:r>
          </w:p>
        </w:tc>
      </w:tr>
      <w:tr w:rsidR="008F1198" w:rsidRPr="006F36F2" w14:paraId="748A5D32" w14:textId="77777777" w:rsidTr="008F1198">
        <w:trPr>
          <w:trHeight w:val="1448"/>
        </w:trPr>
        <w:tc>
          <w:tcPr>
            <w:tcW w:w="6925" w:type="dxa"/>
          </w:tcPr>
          <w:p w14:paraId="6AFB59CD" w14:textId="09A9B1FB" w:rsidR="008F1198" w:rsidRPr="006F36F2" w:rsidRDefault="008F1198" w:rsidP="007720D3">
            <w:r w:rsidRPr="006F36F2">
              <w:t>This half-day course provides training on the proper operation of multiple types of automotive lifts, jacks and jack stands, inspection, compliance reporting, training, and documentation required by various inspecting agencies. The course will provide the information needed for a safer workplace, which helps eliminate citations and can possibly lower a company's workers’ compensation insurance expense. The course will have classroom and hands-on training.</w:t>
            </w:r>
          </w:p>
        </w:tc>
        <w:tc>
          <w:tcPr>
            <w:tcW w:w="2340" w:type="dxa"/>
          </w:tcPr>
          <w:p w14:paraId="47B0F3F0" w14:textId="77777777" w:rsidR="008F1198" w:rsidRPr="006F36F2" w:rsidRDefault="008F1198" w:rsidP="007720D3"/>
        </w:tc>
        <w:tc>
          <w:tcPr>
            <w:tcW w:w="2250" w:type="dxa"/>
          </w:tcPr>
          <w:p w14:paraId="6A8B13FA" w14:textId="77777777" w:rsidR="008F1198" w:rsidRPr="006F36F2" w:rsidRDefault="008F1198" w:rsidP="007720D3"/>
        </w:tc>
      </w:tr>
    </w:tbl>
    <w:tbl>
      <w:tblPr>
        <w:tblStyle w:val="TableGrid"/>
        <w:tblpPr w:leftFromText="180" w:rightFromText="180" w:vertAnchor="text" w:horzAnchor="margin" w:tblpY="1"/>
        <w:tblW w:w="4996"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926"/>
        <w:gridCol w:w="2339"/>
        <w:gridCol w:w="2236"/>
      </w:tblGrid>
      <w:tr w:rsidR="008F1198" w:rsidRPr="006F36F2" w14:paraId="5E054ADD" w14:textId="77777777" w:rsidTr="008F1198">
        <w:tc>
          <w:tcPr>
            <w:tcW w:w="3011" w:type="pct"/>
          </w:tcPr>
          <w:p w14:paraId="24A88A08" w14:textId="77777777" w:rsidR="008F1198" w:rsidRPr="006F36F2" w:rsidRDefault="008F1198" w:rsidP="008F1198">
            <w:pPr>
              <w:rPr>
                <w:rFonts w:ascii="Lato Black" w:hAnsi="Lato Black"/>
                <w:color w:val="E36C0A" w:themeColor="accent6" w:themeShade="BF"/>
                <w:sz w:val="26"/>
                <w:szCs w:val="26"/>
              </w:rPr>
            </w:pPr>
            <w:r w:rsidRPr="006F36F2">
              <w:rPr>
                <w:rFonts w:ascii="Lato Black" w:hAnsi="Lato Black"/>
                <w:color w:val="E36C0A" w:themeColor="accent6" w:themeShade="BF"/>
                <w:sz w:val="26"/>
                <w:szCs w:val="26"/>
              </w:rPr>
              <w:t>Scaffolding &amp; Fall Protection</w:t>
            </w:r>
          </w:p>
        </w:tc>
        <w:tc>
          <w:tcPr>
            <w:tcW w:w="1017" w:type="pct"/>
          </w:tcPr>
          <w:p w14:paraId="70C421B5" w14:textId="77777777" w:rsidR="008F1198" w:rsidRPr="006F36F2" w:rsidRDefault="008F1198" w:rsidP="008F1198">
            <w:pPr>
              <w:jc w:val="center"/>
            </w:pPr>
          </w:p>
        </w:tc>
        <w:tc>
          <w:tcPr>
            <w:tcW w:w="972" w:type="pct"/>
          </w:tcPr>
          <w:p w14:paraId="2F4DFD90" w14:textId="77777777" w:rsidR="008F1198" w:rsidRPr="0091166D" w:rsidRDefault="008F1198" w:rsidP="008F1198">
            <w:pPr>
              <w:jc w:val="right"/>
              <w:rPr>
                <w:b/>
                <w:bCs/>
              </w:rPr>
            </w:pPr>
            <w:r w:rsidRPr="0091166D">
              <w:rPr>
                <w:b/>
                <w:bCs/>
              </w:rPr>
              <w:t>November 19</w:t>
            </w:r>
          </w:p>
        </w:tc>
      </w:tr>
      <w:tr w:rsidR="008F1198" w:rsidRPr="006F36F2" w14:paraId="6A172E05" w14:textId="77777777" w:rsidTr="008F1198">
        <w:tc>
          <w:tcPr>
            <w:tcW w:w="3011" w:type="pct"/>
          </w:tcPr>
          <w:p w14:paraId="0C15DA0E" w14:textId="77777777" w:rsidR="008F1198" w:rsidRPr="006F36F2" w:rsidRDefault="008F1198" w:rsidP="008F1198">
            <w:r w:rsidRPr="006F36F2">
              <w:t>Falls are one of the leading causes of death and injury in the workplace. This course provides the construction and general industry standards that regulate walking-working surfaces, including scaffolding, and the fall protection control measures that are available to protect your employees.</w:t>
            </w:r>
          </w:p>
        </w:tc>
        <w:tc>
          <w:tcPr>
            <w:tcW w:w="1017" w:type="pct"/>
          </w:tcPr>
          <w:p w14:paraId="3D5AEF6D" w14:textId="77777777" w:rsidR="008F1198" w:rsidRPr="006F36F2" w:rsidRDefault="008F1198" w:rsidP="008F1198"/>
        </w:tc>
        <w:tc>
          <w:tcPr>
            <w:tcW w:w="972" w:type="pct"/>
          </w:tcPr>
          <w:p w14:paraId="64A0061B" w14:textId="77777777" w:rsidR="008F1198" w:rsidRPr="006F36F2" w:rsidRDefault="008F1198" w:rsidP="008F1198"/>
        </w:tc>
      </w:tr>
      <w:tr w:rsidR="008F1198" w:rsidRPr="006F36F2" w14:paraId="7AFB451B" w14:textId="77777777" w:rsidTr="008F1198">
        <w:tc>
          <w:tcPr>
            <w:tcW w:w="3011" w:type="pct"/>
          </w:tcPr>
          <w:p w14:paraId="164D6B75" w14:textId="77777777" w:rsidR="008F1198" w:rsidRPr="006F36F2" w:rsidRDefault="008F1198" w:rsidP="008F1198">
            <w:pPr>
              <w:rPr>
                <w:rFonts w:ascii="Lato Black" w:hAnsi="Lato Black"/>
                <w:color w:val="E36C0A" w:themeColor="accent6" w:themeShade="BF"/>
                <w:sz w:val="26"/>
                <w:szCs w:val="26"/>
              </w:rPr>
            </w:pPr>
            <w:r w:rsidRPr="006F36F2">
              <w:rPr>
                <w:rFonts w:ascii="Lato Black" w:hAnsi="Lato Black"/>
                <w:color w:val="E36C0A" w:themeColor="accent6" w:themeShade="BF"/>
                <w:sz w:val="26"/>
                <w:szCs w:val="26"/>
              </w:rPr>
              <w:t>Impairment Detection Training for Employers</w:t>
            </w:r>
          </w:p>
        </w:tc>
        <w:tc>
          <w:tcPr>
            <w:tcW w:w="1017" w:type="pct"/>
          </w:tcPr>
          <w:p w14:paraId="332021B9" w14:textId="77777777" w:rsidR="008F1198" w:rsidRPr="006F36F2" w:rsidRDefault="008F1198" w:rsidP="008F1198">
            <w:pPr>
              <w:jc w:val="center"/>
              <w:rPr>
                <w:color w:val="000000" w:themeColor="text1"/>
              </w:rPr>
            </w:pPr>
          </w:p>
        </w:tc>
        <w:tc>
          <w:tcPr>
            <w:tcW w:w="972" w:type="pct"/>
          </w:tcPr>
          <w:p w14:paraId="72BA9537" w14:textId="77777777" w:rsidR="008F1198" w:rsidRPr="0091166D" w:rsidRDefault="008F1198" w:rsidP="008F1198">
            <w:pPr>
              <w:jc w:val="right"/>
              <w:rPr>
                <w:b/>
                <w:bCs/>
              </w:rPr>
            </w:pPr>
            <w:r w:rsidRPr="0091166D">
              <w:rPr>
                <w:b/>
                <w:bCs/>
              </w:rPr>
              <w:t>November 20</w:t>
            </w:r>
          </w:p>
        </w:tc>
      </w:tr>
      <w:tr w:rsidR="008F1198" w:rsidRPr="006F36F2" w14:paraId="7F26E2C0" w14:textId="77777777" w:rsidTr="008F1198">
        <w:tc>
          <w:tcPr>
            <w:tcW w:w="3011" w:type="pct"/>
          </w:tcPr>
          <w:p w14:paraId="14970CD4" w14:textId="77777777" w:rsidR="008F1198" w:rsidRPr="006F36F2" w:rsidRDefault="008F1198" w:rsidP="008F1198">
            <w:r w:rsidRPr="006F36F2">
              <w:t>This one-day training session is designed to help owners, managers, and supervisors recognize and respond appropriately to employee-impairment in the workplace to reduce worker accidents and injuries. Participants will be taught procedures to detect impairment regardless of the substance or cause. This class is designed to fulfill the federal DOT requirements for reasonable suspicion training of supervisors. In addition, participants will learn how to develop and implement policies that address impairment in the workplace and are in compliance with Maine's Substance Use Testing Law.</w:t>
            </w:r>
          </w:p>
        </w:tc>
        <w:tc>
          <w:tcPr>
            <w:tcW w:w="1017" w:type="pct"/>
          </w:tcPr>
          <w:p w14:paraId="01D3E9C6" w14:textId="77777777" w:rsidR="008F1198" w:rsidRPr="006F36F2" w:rsidRDefault="008F1198" w:rsidP="008F1198"/>
        </w:tc>
        <w:tc>
          <w:tcPr>
            <w:tcW w:w="972" w:type="pct"/>
          </w:tcPr>
          <w:p w14:paraId="39BC12B8" w14:textId="77777777" w:rsidR="008F1198" w:rsidRPr="006F36F2" w:rsidRDefault="008F1198" w:rsidP="008F1198"/>
        </w:tc>
      </w:tr>
    </w:tbl>
    <w:p w14:paraId="6B45E56B" w14:textId="77777777" w:rsidR="00663512" w:rsidRDefault="00663512" w:rsidP="00286C80"/>
    <w:p w14:paraId="0855F769" w14:textId="75D300C7" w:rsidR="009B437F" w:rsidRPr="009B437F" w:rsidRDefault="009B437F" w:rsidP="009B437F">
      <w:r>
        <w:t>Call 207-623-7900 to enroll • TTY users call Maine Relay 711</w:t>
      </w:r>
      <w:r>
        <w:br/>
        <w:t>Maine Department of Labor, Bureau of Labor Standards</w:t>
      </w:r>
      <w:r>
        <w:br/>
        <w:t>45 State House Station, Augusta, ME 04333-0045</w:t>
      </w:r>
    </w:p>
    <w:p w14:paraId="0ECACA18" w14:textId="30820DBE" w:rsidR="00BC03CB" w:rsidRDefault="009A14C0" w:rsidP="00286C80">
      <w:pPr>
        <w:pStyle w:val="Body"/>
        <w:rPr>
          <w:b/>
          <w:bCs/>
          <w:sz w:val="26"/>
          <w:szCs w:val="26"/>
        </w:rPr>
      </w:pPr>
      <w:r>
        <w:rPr>
          <w:noProof/>
        </w:rPr>
        <w:drawing>
          <wp:anchor distT="0" distB="0" distL="114300" distR="114300" simplePos="0" relativeHeight="251666432" behindDoc="0" locked="1" layoutInCell="1" allowOverlap="1" wp14:anchorId="73042F4B" wp14:editId="70071BC8">
            <wp:simplePos x="0" y="0"/>
            <wp:positionH relativeFrom="margin">
              <wp:posOffset>6267450</wp:posOffset>
            </wp:positionH>
            <wp:positionV relativeFrom="paragraph">
              <wp:posOffset>-628650</wp:posOffset>
            </wp:positionV>
            <wp:extent cx="1042035" cy="1000125"/>
            <wp:effectExtent l="0" t="0" r="5715" b="0"/>
            <wp:wrapSquare wrapText="bothSides"/>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042035" cy="1000125"/>
                    </a:xfrm>
                    <a:prstGeom prst="rect">
                      <a:avLst/>
                    </a:prstGeom>
                  </pic:spPr>
                </pic:pic>
              </a:graphicData>
            </a:graphic>
            <wp14:sizeRelH relativeFrom="margin">
              <wp14:pctWidth>0</wp14:pctWidth>
            </wp14:sizeRelH>
            <wp14:sizeRelV relativeFrom="margin">
              <wp14:pctHeight>0</wp14:pctHeight>
            </wp14:sizeRelV>
          </wp:anchor>
        </w:drawing>
      </w:r>
      <w:r w:rsidR="006269F4" w:rsidRPr="00F51D50">
        <w:rPr>
          <w:rStyle w:val="NoSpacingChar"/>
          <w:noProof/>
        </w:rPr>
        <mc:AlternateContent>
          <mc:Choice Requires="wps">
            <w:drawing>
              <wp:anchor distT="0" distB="0" distL="114300" distR="114300" simplePos="0" relativeHeight="251668480" behindDoc="0" locked="0" layoutInCell="1" allowOverlap="1" wp14:anchorId="4EAE6F59" wp14:editId="5AF4EB27">
                <wp:simplePos x="0" y="0"/>
                <wp:positionH relativeFrom="margin">
                  <wp:align>left</wp:align>
                </wp:positionH>
                <wp:positionV relativeFrom="paragraph">
                  <wp:posOffset>59055</wp:posOffset>
                </wp:positionV>
                <wp:extent cx="6105525" cy="3143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6105525" cy="314325"/>
                        </a:xfrm>
                        <a:prstGeom prst="rect">
                          <a:avLst/>
                        </a:prstGeom>
                        <a:solidFill>
                          <a:srgbClr val="F47B2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0E710" w14:textId="03E37E55" w:rsidR="006269F4" w:rsidRPr="00B318EE" w:rsidRDefault="006269F4" w:rsidP="006269F4">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E6F59" id="Text Box 5" o:spid="_x0000_s1029" type="#_x0000_t202" style="position:absolute;margin-left:0;margin-top:4.65pt;width:480.75pt;height:24.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" fillcolor="#f47b20" stroked="f" strokeweight=".5pt">
                <v:textbox>
                  <w:txbxContent>
                    <w:p w14:paraId="5AF0E710" w14:textId="03E37E55" w:rsidR="006269F4" w:rsidRPr="00B318EE" w:rsidRDefault="006269F4" w:rsidP="006269F4">
                      <w:pPr>
                        <w:rPr>
                          <w:b/>
                          <w:bCs/>
                          <w:sz w:val="28"/>
                          <w:szCs w:val="28"/>
                        </w:rPr>
                      </w:pPr>
                    </w:p>
                  </w:txbxContent>
                </v:textbox>
                <w10:wrap anchorx="margin"/>
              </v:shape>
            </w:pict>
          </mc:Fallback>
        </mc:AlternateContent>
      </w:r>
    </w:p>
    <w:p w14:paraId="32682833" w14:textId="0FEE6477" w:rsidR="00C9787E" w:rsidRPr="007B0ADB" w:rsidRDefault="00C9787E" w:rsidP="00286C80">
      <w:pPr>
        <w:pStyle w:val="Body"/>
        <w:rPr>
          <w:b/>
          <w:bCs/>
          <w:sz w:val="26"/>
          <w:szCs w:val="26"/>
        </w:rPr>
      </w:pPr>
      <w:r w:rsidRPr="007B0ADB">
        <w:rPr>
          <w:b/>
          <w:bCs/>
          <w:sz w:val="26"/>
          <w:szCs w:val="26"/>
        </w:rPr>
        <w:t xml:space="preserve">Visit our website at </w:t>
      </w:r>
      <w:r w:rsidRPr="00C14086">
        <w:rPr>
          <w:b/>
          <w:bCs/>
          <w:color w:val="auto"/>
          <w:sz w:val="26"/>
          <w:szCs w:val="26"/>
        </w:rPr>
        <w:t xml:space="preserve">safetyworksmaine.gov </w:t>
      </w:r>
      <w:r w:rsidRPr="007B0ADB">
        <w:rPr>
          <w:b/>
          <w:bCs/>
          <w:sz w:val="26"/>
          <w:szCs w:val="26"/>
        </w:rPr>
        <w:t>for a complete list of classes.</w:t>
      </w:r>
    </w:p>
    <w:p w14:paraId="572AE927" w14:textId="77777777" w:rsidR="0075544B" w:rsidRDefault="00400604" w:rsidP="0075544B">
      <w:pPr>
        <w:rPr>
          <w:rFonts w:eastAsia="Times New Roman" w:cs="Arial"/>
          <w:b/>
          <w:bCs/>
          <w:noProof/>
          <w:color w:val="000000"/>
          <w:sz w:val="16"/>
          <w:szCs w:val="16"/>
        </w:rPr>
      </w:pPr>
      <w:r>
        <w:rPr>
          <w:rFonts w:eastAsia="Times New Roman" w:cs="Arial"/>
          <w:b/>
          <w:bCs/>
          <w:noProof/>
          <w:color w:val="000000"/>
          <w:sz w:val="16"/>
          <w:szCs w:val="16"/>
        </w:rPr>
        <w:t xml:space="preserve">The Maine Department of Labor provides equal opportunity in employment and programs. </w:t>
      </w:r>
      <w:r>
        <w:rPr>
          <w:rFonts w:eastAsia="Times New Roman" w:cs="Arial"/>
          <w:b/>
          <w:bCs/>
          <w:noProof/>
          <w:color w:val="000000"/>
          <w:sz w:val="16"/>
          <w:szCs w:val="16"/>
        </w:rPr>
        <w:br/>
        <w:t>Auxiliary aids and services are available to individuals with disabilities upon request.</w:t>
      </w:r>
    </w:p>
    <w:p w14:paraId="2F555E3E" w14:textId="77777777" w:rsidR="0075544B" w:rsidRDefault="0075544B" w:rsidP="0075544B">
      <w:pPr>
        <w:rPr>
          <w:rFonts w:eastAsia="Times New Roman" w:cs="Arial"/>
          <w:b/>
          <w:bCs/>
          <w:noProof/>
          <w:color w:val="000000"/>
          <w:sz w:val="16"/>
          <w:szCs w:val="16"/>
        </w:rPr>
      </w:pPr>
    </w:p>
    <w:p w14:paraId="0AA34939" w14:textId="77777777" w:rsidR="0075544B" w:rsidRDefault="0075544B" w:rsidP="0075544B">
      <w:pPr>
        <w:rPr>
          <w:rFonts w:eastAsia="Times New Roman" w:cs="Arial"/>
          <w:b/>
          <w:bCs/>
          <w:noProof/>
          <w:color w:val="000000"/>
          <w:sz w:val="16"/>
          <w:szCs w:val="16"/>
        </w:rPr>
      </w:pPr>
    </w:p>
    <w:p w14:paraId="0A8FF385" w14:textId="77777777" w:rsidR="0018074C" w:rsidRDefault="0018074C" w:rsidP="0075544B">
      <w:pPr>
        <w:rPr>
          <w:rFonts w:eastAsia="Times New Roman" w:cstheme="minorHAnsi"/>
          <w:color w:val="000000"/>
        </w:rPr>
      </w:pPr>
    </w:p>
    <w:p w14:paraId="2EB42A43" w14:textId="77777777" w:rsidR="0018074C" w:rsidRDefault="0018074C" w:rsidP="0075544B">
      <w:pPr>
        <w:rPr>
          <w:rFonts w:eastAsia="Times New Roman" w:cstheme="minorHAnsi"/>
          <w:color w:val="000000"/>
        </w:rPr>
      </w:pPr>
    </w:p>
    <w:p w14:paraId="5448DB64" w14:textId="4F7DF887" w:rsidR="00601C24" w:rsidRPr="00067F80" w:rsidRDefault="00601C24" w:rsidP="0075544B">
      <w:pPr>
        <w:rPr>
          <w:rFonts w:eastAsia="Times New Roman" w:cs="Arial"/>
          <w:b/>
          <w:bCs/>
          <w:noProof/>
          <w:color w:val="000000"/>
          <w:sz w:val="16"/>
          <w:szCs w:val="16"/>
        </w:rPr>
      </w:pPr>
      <w:r w:rsidRPr="003B676C">
        <w:rPr>
          <w:rFonts w:eastAsia="Times New Roman" w:cstheme="minorHAnsi"/>
          <w:color w:val="000000"/>
        </w:rPr>
        <w:t xml:space="preserve">Register and browse more SafetyWorks! </w:t>
      </w:r>
      <w:r w:rsidR="00AF0282">
        <w:rPr>
          <w:rFonts w:eastAsia="Times New Roman" w:cstheme="minorHAnsi"/>
          <w:color w:val="000000"/>
        </w:rPr>
        <w:t xml:space="preserve">         </w:t>
      </w:r>
      <w:r w:rsidRPr="003B676C">
        <w:rPr>
          <w:rFonts w:eastAsia="Times New Roman" w:cstheme="minorHAnsi"/>
          <w:color w:val="000000"/>
        </w:rPr>
        <w:t>classes</w:t>
      </w:r>
      <w:r w:rsidRPr="00C31878">
        <w:rPr>
          <w:rFonts w:eastAsia="Times New Roman" w:cstheme="minorHAnsi"/>
          <w:color w:val="0033CC"/>
        </w:rPr>
        <w:t>: </w:t>
      </w:r>
      <w:hyperlink r:id="rId11" w:history="1">
        <w:r w:rsidRPr="00C31878">
          <w:rPr>
            <w:rFonts w:eastAsia="Times New Roman" w:cstheme="minorHAnsi"/>
            <w:color w:val="0033CC"/>
            <w:u w:val="single"/>
          </w:rPr>
          <w:t>https://www.safetyworksmaine.gov/training/scheduled_classes/register.shtml</w:t>
        </w:r>
      </w:hyperlink>
    </w:p>
    <w:p w14:paraId="79299BF2" w14:textId="77777777" w:rsidR="0075544B" w:rsidRDefault="0075544B" w:rsidP="0075544B">
      <w:pPr>
        <w:pStyle w:val="xmsonormal"/>
        <w:ind w:right="288"/>
        <w:rPr>
          <w:rFonts w:eastAsia="Times New Roman" w:cstheme="minorHAnsi"/>
          <w:color w:val="000000"/>
        </w:rPr>
      </w:pPr>
    </w:p>
    <w:p w14:paraId="4B3AB209" w14:textId="77777777" w:rsidR="00A03C32" w:rsidRDefault="00A03C32" w:rsidP="0075544B">
      <w:pPr>
        <w:pStyle w:val="xmsonormal"/>
        <w:ind w:right="288"/>
        <w:rPr>
          <w:rFonts w:eastAsia="Times New Roman" w:cstheme="minorHAnsi"/>
          <w:color w:val="000000"/>
        </w:rPr>
      </w:pPr>
    </w:p>
    <w:p w14:paraId="12F9B476" w14:textId="7FC888F2" w:rsidR="0075544B" w:rsidRDefault="00601C24" w:rsidP="0075544B">
      <w:pPr>
        <w:pStyle w:val="xmsonormal"/>
        <w:ind w:right="288"/>
        <w:rPr>
          <w:rFonts w:eastAsia="Times New Roman" w:cstheme="minorHAnsi"/>
          <w:color w:val="0033CC"/>
        </w:rPr>
      </w:pPr>
      <w:r w:rsidRPr="003B676C">
        <w:rPr>
          <w:rFonts w:eastAsia="Times New Roman" w:cstheme="minorHAnsi"/>
          <w:color w:val="000000"/>
        </w:rPr>
        <w:t>If you have questions about safety or upcoming classes, reach out to SafetyWorks! at 1-877-SAFE-345 or </w:t>
      </w:r>
      <w:hyperlink r:id="rId12" w:history="1">
        <w:r w:rsidRPr="00C31878">
          <w:rPr>
            <w:rFonts w:eastAsia="Times New Roman" w:cstheme="minorHAnsi"/>
            <w:color w:val="0033CC"/>
            <w:u w:val="single"/>
          </w:rPr>
          <w:t>general.bls-safetyworks@maine.gov</w:t>
        </w:r>
      </w:hyperlink>
      <w:r w:rsidRPr="00C31878">
        <w:rPr>
          <w:rFonts w:eastAsia="Times New Roman" w:cstheme="minorHAnsi"/>
          <w:color w:val="0033CC"/>
        </w:rPr>
        <w:t>.</w:t>
      </w:r>
    </w:p>
    <w:p w14:paraId="05739AB2" w14:textId="77777777" w:rsidR="0075544B" w:rsidRDefault="0075544B" w:rsidP="0075544B">
      <w:pPr>
        <w:pStyle w:val="xmsonormal"/>
        <w:ind w:right="288"/>
        <w:rPr>
          <w:rFonts w:eastAsia="Times New Roman" w:cstheme="minorHAnsi"/>
          <w:color w:val="0033CC"/>
        </w:rPr>
      </w:pPr>
    </w:p>
    <w:p w14:paraId="401A4388" w14:textId="77777777" w:rsidR="00A03C32" w:rsidRDefault="00A03C32" w:rsidP="0075544B">
      <w:pPr>
        <w:pStyle w:val="xmsonormal"/>
        <w:ind w:right="288"/>
        <w:rPr>
          <w:rFonts w:eastAsia="Times New Roman" w:cstheme="minorHAnsi"/>
          <w:color w:val="000000"/>
        </w:rPr>
      </w:pPr>
    </w:p>
    <w:p w14:paraId="1D542E26" w14:textId="25CCE281" w:rsidR="002D4D1D" w:rsidRPr="0075544B" w:rsidRDefault="002D4D1D" w:rsidP="0075544B">
      <w:pPr>
        <w:pStyle w:val="xmsonormal"/>
        <w:ind w:right="288"/>
        <w:rPr>
          <w:rFonts w:ascii="Lato" w:hAnsi="Lato"/>
        </w:rPr>
      </w:pPr>
      <w:r w:rsidRPr="003B676C">
        <w:rPr>
          <w:rFonts w:eastAsia="Times New Roman" w:cstheme="minorHAnsi"/>
          <w:color w:val="000000"/>
        </w:rPr>
        <w:t>If you have questions about Wage and Hour compliance, please reach out to the Wage and Hour Division at 207-623-7900 or </w:t>
      </w:r>
      <w:hyperlink r:id="rId13" w:history="1">
        <w:r w:rsidRPr="00C31878">
          <w:rPr>
            <w:rFonts w:eastAsia="Times New Roman" w:cstheme="minorHAnsi"/>
            <w:color w:val="0033CC"/>
            <w:u w:val="single"/>
          </w:rPr>
          <w:t>bls.mdol@maine.gov</w:t>
        </w:r>
      </w:hyperlink>
      <w:r w:rsidRPr="00C31878">
        <w:rPr>
          <w:rFonts w:eastAsia="Times New Roman" w:cstheme="minorHAnsi"/>
          <w:color w:val="0033CC"/>
        </w:rPr>
        <w:t>,</w:t>
      </w:r>
      <w:r w:rsidRPr="003B676C">
        <w:rPr>
          <w:rFonts w:eastAsia="Times New Roman" w:cstheme="minorHAnsi"/>
          <w:color w:val="000000"/>
        </w:rPr>
        <w:t xml:space="preserve"> or visit </w:t>
      </w:r>
      <w:hyperlink r:id="rId14" w:history="1">
        <w:r w:rsidRPr="00C31878">
          <w:rPr>
            <w:rFonts w:eastAsia="Times New Roman" w:cstheme="minorHAnsi"/>
            <w:color w:val="0033CC"/>
            <w:u w:val="single"/>
          </w:rPr>
          <w:t>www.maine.gov/labor/bls/</w:t>
        </w:r>
      </w:hyperlink>
      <w:r w:rsidRPr="00C31878">
        <w:rPr>
          <w:rFonts w:eastAsia="Times New Roman" w:cstheme="minorHAnsi"/>
          <w:color w:val="0033CC"/>
        </w:rPr>
        <w:t>.</w:t>
      </w:r>
      <w:r w:rsidRPr="00C31878">
        <w:rPr>
          <w:rFonts w:eastAsia="Times New Roman" w:cstheme="minorHAnsi"/>
          <w:color w:val="3399FF"/>
        </w:rPr>
        <w:t> </w:t>
      </w:r>
      <w:r w:rsidRPr="003B676C">
        <w:rPr>
          <w:rFonts w:eastAsia="Times New Roman" w:cstheme="minorHAnsi"/>
          <w:color w:val="000000"/>
        </w:rPr>
        <w:t> </w:t>
      </w:r>
    </w:p>
    <w:p w14:paraId="5BD80A73" w14:textId="77777777" w:rsidR="00161318" w:rsidRDefault="00161318" w:rsidP="008D4075"/>
    <w:p w14:paraId="35A9BA6A" w14:textId="3543DA16" w:rsidR="008300F7" w:rsidRDefault="008300F7" w:rsidP="00DA68A4"/>
    <w:sectPr w:rsidR="008300F7" w:rsidSect="00E40FFF">
      <w:pgSz w:w="12240" w:h="15840" w:code="1"/>
      <w:pgMar w:top="360" w:right="360" w:bottom="0" w:left="3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E3B3" w14:textId="77777777" w:rsidR="00FD31EB" w:rsidRDefault="00FD31EB" w:rsidP="003E7B58">
      <w:r>
        <w:separator/>
      </w:r>
    </w:p>
  </w:endnote>
  <w:endnote w:type="continuationSeparator" w:id="0">
    <w:p w14:paraId="0BFFE636" w14:textId="77777777" w:rsidR="00FD31EB" w:rsidRDefault="00FD31EB" w:rsidP="003E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4D"/>
    <w:family w:val="swiss"/>
    <w:pitch w:val="variable"/>
    <w:sig w:usb0="00000003" w:usb1="00000000" w:usb2="00000000" w:usb3="00000000" w:csb0="00000003" w:csb1="00000000"/>
  </w:font>
  <w:font w:name="Lato Black">
    <w:panose1 w:val="020F0502020204030203"/>
    <w:charset w:val="00"/>
    <w:family w:val="swiss"/>
    <w:pitch w:val="variable"/>
    <w:sig w:usb0="E10002FF" w:usb1="5000ECFF" w:usb2="0000002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8130F" w14:textId="77777777" w:rsidR="00FD31EB" w:rsidRDefault="00FD31EB" w:rsidP="003E7B58">
      <w:r>
        <w:separator/>
      </w:r>
    </w:p>
  </w:footnote>
  <w:footnote w:type="continuationSeparator" w:id="0">
    <w:p w14:paraId="78C098B8" w14:textId="77777777" w:rsidR="00FD31EB" w:rsidRDefault="00FD31EB" w:rsidP="003E7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56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E5380C"/>
    <w:multiLevelType w:val="multilevel"/>
    <w:tmpl w:val="DA384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64F87"/>
    <w:multiLevelType w:val="multilevel"/>
    <w:tmpl w:val="49F845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7B56EC"/>
    <w:multiLevelType w:val="multilevel"/>
    <w:tmpl w:val="E162E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F47BF"/>
    <w:multiLevelType w:val="multilevel"/>
    <w:tmpl w:val="631C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646FD"/>
    <w:multiLevelType w:val="multilevel"/>
    <w:tmpl w:val="1C02D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19323631">
    <w:abstractNumId w:val="0"/>
  </w:num>
  <w:num w:numId="2" w16cid:durableId="809521699">
    <w:abstractNumId w:val="4"/>
  </w:num>
  <w:num w:numId="3" w16cid:durableId="402876082">
    <w:abstractNumId w:val="3"/>
  </w:num>
  <w:num w:numId="4" w16cid:durableId="590285695">
    <w:abstractNumId w:val="1"/>
  </w:num>
  <w:num w:numId="5" w16cid:durableId="795106264">
    <w:abstractNumId w:val="5"/>
  </w:num>
  <w:num w:numId="6" w16cid:durableId="1807578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947"/>
    <w:rsid w:val="000015CC"/>
    <w:rsid w:val="00002C48"/>
    <w:rsid w:val="000046EB"/>
    <w:rsid w:val="000065CF"/>
    <w:rsid w:val="00014970"/>
    <w:rsid w:val="0002746C"/>
    <w:rsid w:val="00037B34"/>
    <w:rsid w:val="00043205"/>
    <w:rsid w:val="00043AF4"/>
    <w:rsid w:val="00044495"/>
    <w:rsid w:val="00044FB2"/>
    <w:rsid w:val="00046ABC"/>
    <w:rsid w:val="000572F6"/>
    <w:rsid w:val="00057BE6"/>
    <w:rsid w:val="00067F80"/>
    <w:rsid w:val="00070094"/>
    <w:rsid w:val="00072149"/>
    <w:rsid w:val="000748A9"/>
    <w:rsid w:val="00076F89"/>
    <w:rsid w:val="00081AA7"/>
    <w:rsid w:val="00084875"/>
    <w:rsid w:val="00086AF1"/>
    <w:rsid w:val="00092040"/>
    <w:rsid w:val="000939C4"/>
    <w:rsid w:val="000A5C13"/>
    <w:rsid w:val="000A7C36"/>
    <w:rsid w:val="000A7DFE"/>
    <w:rsid w:val="000B03F8"/>
    <w:rsid w:val="000B0947"/>
    <w:rsid w:val="000B3D1A"/>
    <w:rsid w:val="000B6EB5"/>
    <w:rsid w:val="000C74DA"/>
    <w:rsid w:val="000C7BEA"/>
    <w:rsid w:val="000D097F"/>
    <w:rsid w:val="000D37B9"/>
    <w:rsid w:val="000D669B"/>
    <w:rsid w:val="000D67AF"/>
    <w:rsid w:val="000E44C2"/>
    <w:rsid w:val="000E6945"/>
    <w:rsid w:val="000E7D94"/>
    <w:rsid w:val="00100736"/>
    <w:rsid w:val="00105814"/>
    <w:rsid w:val="00106829"/>
    <w:rsid w:val="00107AC8"/>
    <w:rsid w:val="00117910"/>
    <w:rsid w:val="00142895"/>
    <w:rsid w:val="00150425"/>
    <w:rsid w:val="00150ACB"/>
    <w:rsid w:val="00157D3A"/>
    <w:rsid w:val="00161318"/>
    <w:rsid w:val="0016260B"/>
    <w:rsid w:val="0016781F"/>
    <w:rsid w:val="00171598"/>
    <w:rsid w:val="0018074C"/>
    <w:rsid w:val="00181A3E"/>
    <w:rsid w:val="00190310"/>
    <w:rsid w:val="00191B3B"/>
    <w:rsid w:val="00192DEE"/>
    <w:rsid w:val="001A22D5"/>
    <w:rsid w:val="001B1727"/>
    <w:rsid w:val="001C35CE"/>
    <w:rsid w:val="001C52A6"/>
    <w:rsid w:val="001C54B5"/>
    <w:rsid w:val="001C7F90"/>
    <w:rsid w:val="001D0E6B"/>
    <w:rsid w:val="001E4A17"/>
    <w:rsid w:val="001E5442"/>
    <w:rsid w:val="001E628B"/>
    <w:rsid w:val="001F0057"/>
    <w:rsid w:val="001F1E7E"/>
    <w:rsid w:val="001F483A"/>
    <w:rsid w:val="00203BC3"/>
    <w:rsid w:val="00223A08"/>
    <w:rsid w:val="00226A36"/>
    <w:rsid w:val="0023546D"/>
    <w:rsid w:val="0023785C"/>
    <w:rsid w:val="00237875"/>
    <w:rsid w:val="00243B7B"/>
    <w:rsid w:val="00246D2B"/>
    <w:rsid w:val="00257BC9"/>
    <w:rsid w:val="00271FAE"/>
    <w:rsid w:val="00272913"/>
    <w:rsid w:val="0028114E"/>
    <w:rsid w:val="00281391"/>
    <w:rsid w:val="002831E0"/>
    <w:rsid w:val="00283B5E"/>
    <w:rsid w:val="00284860"/>
    <w:rsid w:val="00286C80"/>
    <w:rsid w:val="00287E12"/>
    <w:rsid w:val="00292331"/>
    <w:rsid w:val="002974D4"/>
    <w:rsid w:val="002A1881"/>
    <w:rsid w:val="002A3640"/>
    <w:rsid w:val="002A5DD2"/>
    <w:rsid w:val="002A6B14"/>
    <w:rsid w:val="002B03AA"/>
    <w:rsid w:val="002B0668"/>
    <w:rsid w:val="002B2282"/>
    <w:rsid w:val="002B6C66"/>
    <w:rsid w:val="002B6D40"/>
    <w:rsid w:val="002C100C"/>
    <w:rsid w:val="002C67A7"/>
    <w:rsid w:val="002D4D1D"/>
    <w:rsid w:val="002D7036"/>
    <w:rsid w:val="002E01F6"/>
    <w:rsid w:val="002E0F8B"/>
    <w:rsid w:val="0030120F"/>
    <w:rsid w:val="00316E29"/>
    <w:rsid w:val="003241DE"/>
    <w:rsid w:val="003423C3"/>
    <w:rsid w:val="003432B1"/>
    <w:rsid w:val="00366686"/>
    <w:rsid w:val="00367CBB"/>
    <w:rsid w:val="00367F8F"/>
    <w:rsid w:val="00383E2B"/>
    <w:rsid w:val="00396784"/>
    <w:rsid w:val="003A0BA5"/>
    <w:rsid w:val="003A29A2"/>
    <w:rsid w:val="003A63BD"/>
    <w:rsid w:val="003B063C"/>
    <w:rsid w:val="003C658A"/>
    <w:rsid w:val="003D3CE2"/>
    <w:rsid w:val="003E0756"/>
    <w:rsid w:val="003E7B58"/>
    <w:rsid w:val="003F7B9C"/>
    <w:rsid w:val="00400604"/>
    <w:rsid w:val="004044AE"/>
    <w:rsid w:val="004161A9"/>
    <w:rsid w:val="00417738"/>
    <w:rsid w:val="004231B1"/>
    <w:rsid w:val="00424AF2"/>
    <w:rsid w:val="00431659"/>
    <w:rsid w:val="00432D9F"/>
    <w:rsid w:val="00434258"/>
    <w:rsid w:val="00434415"/>
    <w:rsid w:val="004404E4"/>
    <w:rsid w:val="00441C07"/>
    <w:rsid w:val="004463C9"/>
    <w:rsid w:val="0045147E"/>
    <w:rsid w:val="00453FB7"/>
    <w:rsid w:val="00456040"/>
    <w:rsid w:val="00476244"/>
    <w:rsid w:val="00480EB4"/>
    <w:rsid w:val="0049115A"/>
    <w:rsid w:val="004935F0"/>
    <w:rsid w:val="004A1A01"/>
    <w:rsid w:val="004A41D6"/>
    <w:rsid w:val="004B0276"/>
    <w:rsid w:val="004B3CFD"/>
    <w:rsid w:val="004C1B36"/>
    <w:rsid w:val="004C23E8"/>
    <w:rsid w:val="004C72B0"/>
    <w:rsid w:val="004D7157"/>
    <w:rsid w:val="004D7962"/>
    <w:rsid w:val="004D7C51"/>
    <w:rsid w:val="004E5FF3"/>
    <w:rsid w:val="004E6612"/>
    <w:rsid w:val="004F4DDC"/>
    <w:rsid w:val="004F5CF9"/>
    <w:rsid w:val="004F6A06"/>
    <w:rsid w:val="00503FDB"/>
    <w:rsid w:val="0050458C"/>
    <w:rsid w:val="00515913"/>
    <w:rsid w:val="00517BCA"/>
    <w:rsid w:val="00527C71"/>
    <w:rsid w:val="00531629"/>
    <w:rsid w:val="00546C4F"/>
    <w:rsid w:val="00556533"/>
    <w:rsid w:val="00570C62"/>
    <w:rsid w:val="005716D8"/>
    <w:rsid w:val="00575504"/>
    <w:rsid w:val="00583934"/>
    <w:rsid w:val="00583F80"/>
    <w:rsid w:val="00585AC9"/>
    <w:rsid w:val="00585EC0"/>
    <w:rsid w:val="0058745D"/>
    <w:rsid w:val="005874BA"/>
    <w:rsid w:val="00593B3A"/>
    <w:rsid w:val="0059703E"/>
    <w:rsid w:val="005A0E9C"/>
    <w:rsid w:val="005A185C"/>
    <w:rsid w:val="005A59FE"/>
    <w:rsid w:val="005B335E"/>
    <w:rsid w:val="005B63BA"/>
    <w:rsid w:val="005C0A57"/>
    <w:rsid w:val="005C30D4"/>
    <w:rsid w:val="005C56C6"/>
    <w:rsid w:val="005D35A6"/>
    <w:rsid w:val="005D771B"/>
    <w:rsid w:val="005E3C16"/>
    <w:rsid w:val="005E5FB2"/>
    <w:rsid w:val="005E6B6B"/>
    <w:rsid w:val="005E7797"/>
    <w:rsid w:val="005F039C"/>
    <w:rsid w:val="005F470B"/>
    <w:rsid w:val="005F7985"/>
    <w:rsid w:val="00601C24"/>
    <w:rsid w:val="00613640"/>
    <w:rsid w:val="00616FC6"/>
    <w:rsid w:val="00617725"/>
    <w:rsid w:val="006269F4"/>
    <w:rsid w:val="006341D4"/>
    <w:rsid w:val="006502CE"/>
    <w:rsid w:val="00657144"/>
    <w:rsid w:val="00663512"/>
    <w:rsid w:val="00674267"/>
    <w:rsid w:val="00684C80"/>
    <w:rsid w:val="00693FFE"/>
    <w:rsid w:val="006A5C12"/>
    <w:rsid w:val="006A62F6"/>
    <w:rsid w:val="006A6DF8"/>
    <w:rsid w:val="006B4A91"/>
    <w:rsid w:val="006E07B0"/>
    <w:rsid w:val="006E4D27"/>
    <w:rsid w:val="006E6AF8"/>
    <w:rsid w:val="006F115E"/>
    <w:rsid w:val="006F2D18"/>
    <w:rsid w:val="006F36F2"/>
    <w:rsid w:val="006F518F"/>
    <w:rsid w:val="006F5722"/>
    <w:rsid w:val="00700C61"/>
    <w:rsid w:val="007023A4"/>
    <w:rsid w:val="00705DCD"/>
    <w:rsid w:val="0070793C"/>
    <w:rsid w:val="0072408C"/>
    <w:rsid w:val="00735A8A"/>
    <w:rsid w:val="00740B58"/>
    <w:rsid w:val="00741635"/>
    <w:rsid w:val="0075544B"/>
    <w:rsid w:val="00755ADA"/>
    <w:rsid w:val="007578E9"/>
    <w:rsid w:val="00764B5D"/>
    <w:rsid w:val="00775572"/>
    <w:rsid w:val="00775D56"/>
    <w:rsid w:val="0078007A"/>
    <w:rsid w:val="00794759"/>
    <w:rsid w:val="00796A98"/>
    <w:rsid w:val="007A21C2"/>
    <w:rsid w:val="007A26C6"/>
    <w:rsid w:val="007A7E43"/>
    <w:rsid w:val="007B0ADB"/>
    <w:rsid w:val="007B1B1B"/>
    <w:rsid w:val="007B338D"/>
    <w:rsid w:val="007B5416"/>
    <w:rsid w:val="007B6B81"/>
    <w:rsid w:val="007C5967"/>
    <w:rsid w:val="007D0AF7"/>
    <w:rsid w:val="007D1B9C"/>
    <w:rsid w:val="007D6703"/>
    <w:rsid w:val="007E5E17"/>
    <w:rsid w:val="007F2B04"/>
    <w:rsid w:val="00800392"/>
    <w:rsid w:val="008035A0"/>
    <w:rsid w:val="00810B07"/>
    <w:rsid w:val="008300F7"/>
    <w:rsid w:val="00832239"/>
    <w:rsid w:val="00833C25"/>
    <w:rsid w:val="008353FC"/>
    <w:rsid w:val="00836691"/>
    <w:rsid w:val="00853017"/>
    <w:rsid w:val="00857573"/>
    <w:rsid w:val="008610D9"/>
    <w:rsid w:val="008643BB"/>
    <w:rsid w:val="00875633"/>
    <w:rsid w:val="008867DB"/>
    <w:rsid w:val="008A02D8"/>
    <w:rsid w:val="008A0D07"/>
    <w:rsid w:val="008A64AF"/>
    <w:rsid w:val="008B3425"/>
    <w:rsid w:val="008B6AF4"/>
    <w:rsid w:val="008B76F0"/>
    <w:rsid w:val="008B7F86"/>
    <w:rsid w:val="008C02D3"/>
    <w:rsid w:val="008C6AE1"/>
    <w:rsid w:val="008D066E"/>
    <w:rsid w:val="008D33A8"/>
    <w:rsid w:val="008D4075"/>
    <w:rsid w:val="008E0CF9"/>
    <w:rsid w:val="008E2334"/>
    <w:rsid w:val="008E26C9"/>
    <w:rsid w:val="008E33C9"/>
    <w:rsid w:val="008E5AD3"/>
    <w:rsid w:val="008F1198"/>
    <w:rsid w:val="008F44CF"/>
    <w:rsid w:val="008F6688"/>
    <w:rsid w:val="00907A19"/>
    <w:rsid w:val="0091166D"/>
    <w:rsid w:val="00913E1D"/>
    <w:rsid w:val="0091662E"/>
    <w:rsid w:val="0091786D"/>
    <w:rsid w:val="00930A15"/>
    <w:rsid w:val="009337D4"/>
    <w:rsid w:val="00934638"/>
    <w:rsid w:val="00942E3A"/>
    <w:rsid w:val="009504FD"/>
    <w:rsid w:val="00954694"/>
    <w:rsid w:val="00960955"/>
    <w:rsid w:val="00981D52"/>
    <w:rsid w:val="00984C47"/>
    <w:rsid w:val="0098695B"/>
    <w:rsid w:val="00996AA5"/>
    <w:rsid w:val="009A14C0"/>
    <w:rsid w:val="009A623B"/>
    <w:rsid w:val="009A6800"/>
    <w:rsid w:val="009A6962"/>
    <w:rsid w:val="009A7793"/>
    <w:rsid w:val="009B259B"/>
    <w:rsid w:val="009B437F"/>
    <w:rsid w:val="009B4C76"/>
    <w:rsid w:val="009C1CE7"/>
    <w:rsid w:val="009C41D5"/>
    <w:rsid w:val="009D5CEC"/>
    <w:rsid w:val="009D7CFF"/>
    <w:rsid w:val="009E40C7"/>
    <w:rsid w:val="00A03C32"/>
    <w:rsid w:val="00A15DB7"/>
    <w:rsid w:val="00A17960"/>
    <w:rsid w:val="00A306EF"/>
    <w:rsid w:val="00A40251"/>
    <w:rsid w:val="00A40432"/>
    <w:rsid w:val="00A44F14"/>
    <w:rsid w:val="00A4686F"/>
    <w:rsid w:val="00A47368"/>
    <w:rsid w:val="00A57C38"/>
    <w:rsid w:val="00A63055"/>
    <w:rsid w:val="00A64DDA"/>
    <w:rsid w:val="00A66F2C"/>
    <w:rsid w:val="00A70751"/>
    <w:rsid w:val="00A7167E"/>
    <w:rsid w:val="00A74040"/>
    <w:rsid w:val="00A751E1"/>
    <w:rsid w:val="00A836CF"/>
    <w:rsid w:val="00AA1EFA"/>
    <w:rsid w:val="00AA6124"/>
    <w:rsid w:val="00AA660F"/>
    <w:rsid w:val="00AC7956"/>
    <w:rsid w:val="00AD1485"/>
    <w:rsid w:val="00AD4084"/>
    <w:rsid w:val="00AE109C"/>
    <w:rsid w:val="00AE17EE"/>
    <w:rsid w:val="00AE360B"/>
    <w:rsid w:val="00AF0282"/>
    <w:rsid w:val="00AF4011"/>
    <w:rsid w:val="00AF5F04"/>
    <w:rsid w:val="00B0197D"/>
    <w:rsid w:val="00B03AB0"/>
    <w:rsid w:val="00B318EE"/>
    <w:rsid w:val="00B32A74"/>
    <w:rsid w:val="00B34576"/>
    <w:rsid w:val="00B50280"/>
    <w:rsid w:val="00B56EDF"/>
    <w:rsid w:val="00B57A8D"/>
    <w:rsid w:val="00B6092A"/>
    <w:rsid w:val="00B60A8F"/>
    <w:rsid w:val="00B63140"/>
    <w:rsid w:val="00B6493D"/>
    <w:rsid w:val="00B66599"/>
    <w:rsid w:val="00B705B1"/>
    <w:rsid w:val="00B70FC3"/>
    <w:rsid w:val="00B73F2F"/>
    <w:rsid w:val="00B87702"/>
    <w:rsid w:val="00B9192D"/>
    <w:rsid w:val="00BA4BA6"/>
    <w:rsid w:val="00BA6AB7"/>
    <w:rsid w:val="00BB156C"/>
    <w:rsid w:val="00BB38D5"/>
    <w:rsid w:val="00BC03CB"/>
    <w:rsid w:val="00BC0959"/>
    <w:rsid w:val="00BC4C1F"/>
    <w:rsid w:val="00BC7FC7"/>
    <w:rsid w:val="00BE07E2"/>
    <w:rsid w:val="00BF72FE"/>
    <w:rsid w:val="00C01DA1"/>
    <w:rsid w:val="00C14086"/>
    <w:rsid w:val="00C22447"/>
    <w:rsid w:val="00C23EC5"/>
    <w:rsid w:val="00C262EC"/>
    <w:rsid w:val="00C31878"/>
    <w:rsid w:val="00C3233C"/>
    <w:rsid w:val="00C4296E"/>
    <w:rsid w:val="00C45510"/>
    <w:rsid w:val="00C47365"/>
    <w:rsid w:val="00C5364E"/>
    <w:rsid w:val="00C57E35"/>
    <w:rsid w:val="00C65D39"/>
    <w:rsid w:val="00C77759"/>
    <w:rsid w:val="00C77934"/>
    <w:rsid w:val="00C83D8E"/>
    <w:rsid w:val="00C86F0D"/>
    <w:rsid w:val="00C93A65"/>
    <w:rsid w:val="00C94395"/>
    <w:rsid w:val="00C9787E"/>
    <w:rsid w:val="00CA0193"/>
    <w:rsid w:val="00CA0514"/>
    <w:rsid w:val="00CC2BDD"/>
    <w:rsid w:val="00CC449D"/>
    <w:rsid w:val="00CD0B5A"/>
    <w:rsid w:val="00CD3BF6"/>
    <w:rsid w:val="00CE1B95"/>
    <w:rsid w:val="00CE5111"/>
    <w:rsid w:val="00CE6025"/>
    <w:rsid w:val="00CF2B20"/>
    <w:rsid w:val="00CF5840"/>
    <w:rsid w:val="00CF76DE"/>
    <w:rsid w:val="00CF7BE1"/>
    <w:rsid w:val="00D01D8E"/>
    <w:rsid w:val="00D03C1E"/>
    <w:rsid w:val="00D13BB8"/>
    <w:rsid w:val="00D14AA9"/>
    <w:rsid w:val="00D153B8"/>
    <w:rsid w:val="00D20F47"/>
    <w:rsid w:val="00D21BDF"/>
    <w:rsid w:val="00D226F6"/>
    <w:rsid w:val="00D256D1"/>
    <w:rsid w:val="00D33A78"/>
    <w:rsid w:val="00D34C32"/>
    <w:rsid w:val="00D426DB"/>
    <w:rsid w:val="00D44B89"/>
    <w:rsid w:val="00D50ECE"/>
    <w:rsid w:val="00D5509D"/>
    <w:rsid w:val="00D559B7"/>
    <w:rsid w:val="00D6523E"/>
    <w:rsid w:val="00D65F3A"/>
    <w:rsid w:val="00D66A00"/>
    <w:rsid w:val="00D7193D"/>
    <w:rsid w:val="00D776B4"/>
    <w:rsid w:val="00D80940"/>
    <w:rsid w:val="00D8245F"/>
    <w:rsid w:val="00D95075"/>
    <w:rsid w:val="00DA68A4"/>
    <w:rsid w:val="00DA7F68"/>
    <w:rsid w:val="00DD5542"/>
    <w:rsid w:val="00DD5D2D"/>
    <w:rsid w:val="00DD65FA"/>
    <w:rsid w:val="00DD6C3C"/>
    <w:rsid w:val="00DE2CAE"/>
    <w:rsid w:val="00DE4D1C"/>
    <w:rsid w:val="00DE65D4"/>
    <w:rsid w:val="00DF17CF"/>
    <w:rsid w:val="00E02D2A"/>
    <w:rsid w:val="00E04609"/>
    <w:rsid w:val="00E12061"/>
    <w:rsid w:val="00E1519C"/>
    <w:rsid w:val="00E2154E"/>
    <w:rsid w:val="00E32B24"/>
    <w:rsid w:val="00E3431A"/>
    <w:rsid w:val="00E40FFF"/>
    <w:rsid w:val="00E44DA2"/>
    <w:rsid w:val="00E60151"/>
    <w:rsid w:val="00E612F1"/>
    <w:rsid w:val="00E62CC8"/>
    <w:rsid w:val="00E74C8A"/>
    <w:rsid w:val="00E83E49"/>
    <w:rsid w:val="00E92832"/>
    <w:rsid w:val="00E948EE"/>
    <w:rsid w:val="00EA059C"/>
    <w:rsid w:val="00EA227B"/>
    <w:rsid w:val="00EA2E0E"/>
    <w:rsid w:val="00EB2D79"/>
    <w:rsid w:val="00EB42C7"/>
    <w:rsid w:val="00EC3464"/>
    <w:rsid w:val="00EC3E88"/>
    <w:rsid w:val="00ED154D"/>
    <w:rsid w:val="00EF507B"/>
    <w:rsid w:val="00F00B60"/>
    <w:rsid w:val="00F071A5"/>
    <w:rsid w:val="00F07754"/>
    <w:rsid w:val="00F15533"/>
    <w:rsid w:val="00F20E29"/>
    <w:rsid w:val="00F210E2"/>
    <w:rsid w:val="00F22BEB"/>
    <w:rsid w:val="00F23817"/>
    <w:rsid w:val="00F2386B"/>
    <w:rsid w:val="00F25E62"/>
    <w:rsid w:val="00F307FC"/>
    <w:rsid w:val="00F32CDE"/>
    <w:rsid w:val="00F35BF1"/>
    <w:rsid w:val="00F36816"/>
    <w:rsid w:val="00F412D2"/>
    <w:rsid w:val="00F60A83"/>
    <w:rsid w:val="00F62C43"/>
    <w:rsid w:val="00F63560"/>
    <w:rsid w:val="00F63BDF"/>
    <w:rsid w:val="00F71DFF"/>
    <w:rsid w:val="00FA1230"/>
    <w:rsid w:val="00FA4B8E"/>
    <w:rsid w:val="00FC152B"/>
    <w:rsid w:val="00FC227A"/>
    <w:rsid w:val="00FD1E47"/>
    <w:rsid w:val="00FD31EB"/>
    <w:rsid w:val="00FF075D"/>
    <w:rsid w:val="00FF4C56"/>
    <w:rsid w:val="00FF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E350"/>
  <w15:chartTrackingRefBased/>
  <w15:docId w15:val="{7DBCE06E-1EA3-49D3-A9E9-EBEDAD87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2B"/>
    <w:pPr>
      <w:spacing w:after="0" w:line="240" w:lineRule="auto"/>
    </w:pPr>
    <w:rPr>
      <w:rFonts w:ascii="Lato" w:hAnsi="Lato"/>
      <w:sz w:val="24"/>
    </w:rPr>
  </w:style>
  <w:style w:type="paragraph" w:styleId="Heading1">
    <w:name w:val="heading 1"/>
    <w:basedOn w:val="Normal"/>
    <w:next w:val="Normal"/>
    <w:link w:val="Heading1Char"/>
    <w:uiPriority w:val="9"/>
    <w:qFormat/>
    <w:rsid w:val="00907A1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onright">
    <w:name w:val="Date on right"/>
    <w:basedOn w:val="NoSpacing"/>
    <w:next w:val="Normal"/>
    <w:link w:val="DateonrightChar"/>
    <w:autoRedefine/>
    <w:qFormat/>
    <w:rsid w:val="00D66A00"/>
    <w:pPr>
      <w:framePr w:hSpace="187" w:wrap="around" w:vAnchor="page" w:hAnchor="margin" w:y="4148"/>
      <w:tabs>
        <w:tab w:val="right" w:pos="11250"/>
      </w:tabs>
      <w:jc w:val="right"/>
    </w:pPr>
    <w:rPr>
      <w:b/>
      <w:bCs/>
      <w:spacing w:val="-20"/>
      <w:sz w:val="24"/>
      <w:szCs w:val="24"/>
    </w:rPr>
  </w:style>
  <w:style w:type="character" w:customStyle="1" w:styleId="DateonrightChar">
    <w:name w:val="Date on right Char"/>
    <w:basedOn w:val="DefaultParagraphFont"/>
    <w:link w:val="Dateonright"/>
    <w:rsid w:val="00D66A00"/>
    <w:rPr>
      <w:rFonts w:ascii="Lato" w:hAnsi="Lato"/>
      <w:b/>
      <w:bCs/>
      <w:spacing w:val="-20"/>
      <w:sz w:val="24"/>
      <w:szCs w:val="24"/>
    </w:rPr>
  </w:style>
  <w:style w:type="paragraph" w:styleId="NoSpacing">
    <w:name w:val="No Spacing"/>
    <w:link w:val="NoSpacingChar"/>
    <w:uiPriority w:val="1"/>
    <w:qFormat/>
    <w:rsid w:val="00907A19"/>
    <w:pPr>
      <w:spacing w:after="0" w:line="240" w:lineRule="auto"/>
    </w:pPr>
    <w:rPr>
      <w:rFonts w:ascii="Lato" w:hAnsi="Lato"/>
    </w:rPr>
  </w:style>
  <w:style w:type="paragraph" w:customStyle="1" w:styleId="HEADLINER">
    <w:name w:val="HEADLINER"/>
    <w:basedOn w:val="Normal"/>
    <w:uiPriority w:val="99"/>
    <w:rsid w:val="00D01D8E"/>
    <w:pPr>
      <w:tabs>
        <w:tab w:val="right" w:pos="11380"/>
      </w:tabs>
      <w:autoSpaceDE w:val="0"/>
      <w:autoSpaceDN w:val="0"/>
      <w:adjustRightInd w:val="0"/>
      <w:spacing w:before="270" w:after="90" w:line="360" w:lineRule="atLeast"/>
      <w:textAlignment w:val="center"/>
    </w:pPr>
    <w:rPr>
      <w:rFonts w:cs="Tw Cen MT"/>
      <w:b/>
      <w:bCs/>
      <w:color w:val="F47A20"/>
      <w:sz w:val="38"/>
      <w:szCs w:val="38"/>
    </w:rPr>
  </w:style>
  <w:style w:type="paragraph" w:customStyle="1" w:styleId="Body">
    <w:name w:val="Body"/>
    <w:basedOn w:val="Normal"/>
    <w:uiPriority w:val="99"/>
    <w:rsid w:val="00D01D8E"/>
    <w:pPr>
      <w:tabs>
        <w:tab w:val="right" w:pos="11380"/>
      </w:tabs>
      <w:autoSpaceDE w:val="0"/>
      <w:autoSpaceDN w:val="0"/>
      <w:adjustRightInd w:val="0"/>
      <w:spacing w:before="90" w:after="90" w:line="360" w:lineRule="atLeast"/>
      <w:textAlignment w:val="center"/>
    </w:pPr>
    <w:rPr>
      <w:rFonts w:cs="Tw Cen MT"/>
      <w:color w:val="000000"/>
      <w:szCs w:val="28"/>
    </w:rPr>
  </w:style>
  <w:style w:type="paragraph" w:customStyle="1" w:styleId="Smallheaders">
    <w:name w:val="Small headers"/>
    <w:basedOn w:val="NoSpacing"/>
    <w:link w:val="SmallheadersChar"/>
    <w:qFormat/>
    <w:rsid w:val="00693FFE"/>
    <w:pPr>
      <w:spacing w:before="120"/>
    </w:pPr>
    <w:rPr>
      <w:b/>
      <w:color w:val="F47B20"/>
      <w:sz w:val="30"/>
      <w:szCs w:val="32"/>
    </w:rPr>
  </w:style>
  <w:style w:type="character" w:customStyle="1" w:styleId="SmallheadersChar">
    <w:name w:val="Small headers Char"/>
    <w:basedOn w:val="DefaultParagraphFont"/>
    <w:link w:val="Smallheaders"/>
    <w:rsid w:val="00693FFE"/>
    <w:rPr>
      <w:rFonts w:ascii="Lato" w:hAnsi="Lato"/>
      <w:b/>
      <w:color w:val="F47B20"/>
      <w:sz w:val="30"/>
      <w:szCs w:val="32"/>
    </w:rPr>
  </w:style>
  <w:style w:type="paragraph" w:customStyle="1" w:styleId="descriptions">
    <w:name w:val="descriptions"/>
    <w:basedOn w:val="NoSpacing"/>
    <w:link w:val="descriptionsChar"/>
    <w:qFormat/>
    <w:rsid w:val="006A5C12"/>
    <w:rPr>
      <w:rFonts w:ascii="Lato Black" w:hAnsi="Lato Black"/>
      <w:color w:val="F79646" w:themeColor="accent6"/>
      <w:sz w:val="26"/>
      <w:szCs w:val="28"/>
    </w:rPr>
  </w:style>
  <w:style w:type="character" w:customStyle="1" w:styleId="descriptionsChar">
    <w:name w:val="descriptions Char"/>
    <w:basedOn w:val="DefaultParagraphFont"/>
    <w:link w:val="descriptions"/>
    <w:rsid w:val="006A5C12"/>
    <w:rPr>
      <w:rFonts w:ascii="Lato Black" w:hAnsi="Lato Black"/>
      <w:color w:val="F79646" w:themeColor="accent6"/>
      <w:sz w:val="26"/>
      <w:szCs w:val="28"/>
    </w:rPr>
  </w:style>
  <w:style w:type="character" w:customStyle="1" w:styleId="NoSpacingChar">
    <w:name w:val="No Spacing Char"/>
    <w:basedOn w:val="DefaultParagraphFont"/>
    <w:link w:val="NoSpacing"/>
    <w:uiPriority w:val="1"/>
    <w:rsid w:val="00907A19"/>
    <w:rPr>
      <w:rFonts w:ascii="Lato" w:hAnsi="Lato"/>
    </w:rPr>
  </w:style>
  <w:style w:type="paragraph" w:styleId="ListBullet">
    <w:name w:val="List Bullet"/>
    <w:basedOn w:val="Normal"/>
    <w:uiPriority w:val="99"/>
    <w:unhideWhenUsed/>
    <w:rsid w:val="00575504"/>
    <w:pPr>
      <w:numPr>
        <w:numId w:val="1"/>
      </w:numPr>
      <w:contextualSpacing/>
    </w:pPr>
  </w:style>
  <w:style w:type="paragraph" w:customStyle="1" w:styleId="Equalopportunitytext">
    <w:name w:val="Equal opportunity text"/>
    <w:basedOn w:val="Normal"/>
    <w:uiPriority w:val="99"/>
    <w:rsid w:val="00575504"/>
    <w:pPr>
      <w:autoSpaceDE w:val="0"/>
      <w:autoSpaceDN w:val="0"/>
      <w:adjustRightInd w:val="0"/>
      <w:spacing w:after="270" w:line="220" w:lineRule="atLeast"/>
      <w:textAlignment w:val="center"/>
    </w:pPr>
    <w:rPr>
      <w:rFonts w:cs="Tw Cen MT"/>
      <w:i/>
      <w:iCs/>
      <w:color w:val="000000"/>
      <w:spacing w:val="-4"/>
      <w:sz w:val="21"/>
      <w:szCs w:val="21"/>
    </w:rPr>
  </w:style>
  <w:style w:type="character" w:styleId="Strong">
    <w:name w:val="Strong"/>
    <w:basedOn w:val="DefaultParagraphFont"/>
    <w:uiPriority w:val="22"/>
    <w:qFormat/>
    <w:rsid w:val="005B63BA"/>
    <w:rPr>
      <w:b/>
      <w:bCs/>
    </w:rPr>
  </w:style>
  <w:style w:type="paragraph" w:styleId="Header">
    <w:name w:val="header"/>
    <w:basedOn w:val="Normal"/>
    <w:link w:val="HeaderChar"/>
    <w:uiPriority w:val="99"/>
    <w:unhideWhenUsed/>
    <w:rsid w:val="003E7B58"/>
    <w:pPr>
      <w:tabs>
        <w:tab w:val="center" w:pos="4680"/>
        <w:tab w:val="right" w:pos="9360"/>
      </w:tabs>
    </w:pPr>
  </w:style>
  <w:style w:type="character" w:customStyle="1" w:styleId="HeaderChar">
    <w:name w:val="Header Char"/>
    <w:basedOn w:val="DefaultParagraphFont"/>
    <w:link w:val="Header"/>
    <w:uiPriority w:val="99"/>
    <w:rsid w:val="003E7B58"/>
    <w:rPr>
      <w:rFonts w:ascii="Lato" w:hAnsi="Lato"/>
      <w:sz w:val="24"/>
    </w:rPr>
  </w:style>
  <w:style w:type="paragraph" w:styleId="Footer">
    <w:name w:val="footer"/>
    <w:basedOn w:val="Normal"/>
    <w:link w:val="FooterChar"/>
    <w:uiPriority w:val="99"/>
    <w:unhideWhenUsed/>
    <w:rsid w:val="003E7B58"/>
    <w:pPr>
      <w:tabs>
        <w:tab w:val="center" w:pos="4680"/>
        <w:tab w:val="right" w:pos="9360"/>
      </w:tabs>
    </w:pPr>
  </w:style>
  <w:style w:type="character" w:customStyle="1" w:styleId="FooterChar">
    <w:name w:val="Footer Char"/>
    <w:basedOn w:val="DefaultParagraphFont"/>
    <w:link w:val="Footer"/>
    <w:uiPriority w:val="99"/>
    <w:rsid w:val="003E7B58"/>
    <w:rPr>
      <w:rFonts w:ascii="Lato" w:hAnsi="Lato"/>
      <w:sz w:val="24"/>
    </w:rPr>
  </w:style>
  <w:style w:type="character" w:customStyle="1" w:styleId="Heading1Char">
    <w:name w:val="Heading 1 Char"/>
    <w:basedOn w:val="DefaultParagraphFont"/>
    <w:link w:val="Heading1"/>
    <w:uiPriority w:val="9"/>
    <w:rsid w:val="00907A1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D1485"/>
    <w:rPr>
      <w:color w:val="0000FF" w:themeColor="hyperlink"/>
      <w:u w:val="single"/>
    </w:rPr>
  </w:style>
  <w:style w:type="character" w:styleId="UnresolvedMention">
    <w:name w:val="Unresolved Mention"/>
    <w:basedOn w:val="DefaultParagraphFont"/>
    <w:uiPriority w:val="99"/>
    <w:semiHidden/>
    <w:unhideWhenUsed/>
    <w:rsid w:val="00AD1485"/>
    <w:rPr>
      <w:color w:val="605E5C"/>
      <w:shd w:val="clear" w:color="auto" w:fill="E1DFDD"/>
    </w:rPr>
  </w:style>
  <w:style w:type="paragraph" w:styleId="NormalWeb">
    <w:name w:val="Normal (Web)"/>
    <w:basedOn w:val="Normal"/>
    <w:uiPriority w:val="99"/>
    <w:semiHidden/>
    <w:unhideWhenUsed/>
    <w:rsid w:val="00601C24"/>
    <w:pPr>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uiPriority w:val="99"/>
    <w:semiHidden/>
    <w:rsid w:val="00601C24"/>
    <w:rPr>
      <w:rFonts w:ascii="Aptos" w:hAnsi="Aptos" w:cs="Aptos"/>
      <w:szCs w:val="24"/>
    </w:rPr>
  </w:style>
  <w:style w:type="paragraph" w:styleId="ListParagraph">
    <w:name w:val="List Paragraph"/>
    <w:basedOn w:val="Normal"/>
    <w:uiPriority w:val="34"/>
    <w:qFormat/>
    <w:rsid w:val="00724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076">
      <w:bodyDiv w:val="1"/>
      <w:marLeft w:val="0"/>
      <w:marRight w:val="0"/>
      <w:marTop w:val="0"/>
      <w:marBottom w:val="0"/>
      <w:divBdr>
        <w:top w:val="none" w:sz="0" w:space="0" w:color="auto"/>
        <w:left w:val="none" w:sz="0" w:space="0" w:color="auto"/>
        <w:bottom w:val="none" w:sz="0" w:space="0" w:color="auto"/>
        <w:right w:val="none" w:sz="0" w:space="0" w:color="auto"/>
      </w:divBdr>
    </w:div>
    <w:div w:id="597324291">
      <w:bodyDiv w:val="1"/>
      <w:marLeft w:val="0"/>
      <w:marRight w:val="0"/>
      <w:marTop w:val="0"/>
      <w:marBottom w:val="0"/>
      <w:divBdr>
        <w:top w:val="none" w:sz="0" w:space="0" w:color="auto"/>
        <w:left w:val="none" w:sz="0" w:space="0" w:color="auto"/>
        <w:bottom w:val="none" w:sz="0" w:space="0" w:color="auto"/>
        <w:right w:val="none" w:sz="0" w:space="0" w:color="auto"/>
      </w:divBdr>
    </w:div>
    <w:div w:id="673342639">
      <w:bodyDiv w:val="1"/>
      <w:marLeft w:val="0"/>
      <w:marRight w:val="0"/>
      <w:marTop w:val="0"/>
      <w:marBottom w:val="0"/>
      <w:divBdr>
        <w:top w:val="none" w:sz="0" w:space="0" w:color="auto"/>
        <w:left w:val="none" w:sz="0" w:space="0" w:color="auto"/>
        <w:bottom w:val="none" w:sz="0" w:space="0" w:color="auto"/>
        <w:right w:val="none" w:sz="0" w:space="0" w:color="auto"/>
      </w:divBdr>
    </w:div>
    <w:div w:id="925767362">
      <w:bodyDiv w:val="1"/>
      <w:marLeft w:val="0"/>
      <w:marRight w:val="0"/>
      <w:marTop w:val="0"/>
      <w:marBottom w:val="0"/>
      <w:divBdr>
        <w:top w:val="none" w:sz="0" w:space="0" w:color="auto"/>
        <w:left w:val="none" w:sz="0" w:space="0" w:color="auto"/>
        <w:bottom w:val="none" w:sz="0" w:space="0" w:color="auto"/>
        <w:right w:val="none" w:sz="0" w:space="0" w:color="auto"/>
      </w:divBdr>
    </w:div>
    <w:div w:id="933825024">
      <w:bodyDiv w:val="1"/>
      <w:marLeft w:val="0"/>
      <w:marRight w:val="0"/>
      <w:marTop w:val="0"/>
      <w:marBottom w:val="0"/>
      <w:divBdr>
        <w:top w:val="none" w:sz="0" w:space="0" w:color="auto"/>
        <w:left w:val="none" w:sz="0" w:space="0" w:color="auto"/>
        <w:bottom w:val="none" w:sz="0" w:space="0" w:color="auto"/>
        <w:right w:val="none" w:sz="0" w:space="0" w:color="auto"/>
      </w:divBdr>
    </w:div>
    <w:div w:id="1039012002">
      <w:bodyDiv w:val="1"/>
      <w:marLeft w:val="0"/>
      <w:marRight w:val="0"/>
      <w:marTop w:val="0"/>
      <w:marBottom w:val="0"/>
      <w:divBdr>
        <w:top w:val="none" w:sz="0" w:space="0" w:color="auto"/>
        <w:left w:val="none" w:sz="0" w:space="0" w:color="auto"/>
        <w:bottom w:val="none" w:sz="0" w:space="0" w:color="auto"/>
        <w:right w:val="none" w:sz="0" w:space="0" w:color="auto"/>
      </w:divBdr>
    </w:div>
    <w:div w:id="1330595523">
      <w:bodyDiv w:val="1"/>
      <w:marLeft w:val="0"/>
      <w:marRight w:val="0"/>
      <w:marTop w:val="0"/>
      <w:marBottom w:val="0"/>
      <w:divBdr>
        <w:top w:val="none" w:sz="0" w:space="0" w:color="auto"/>
        <w:left w:val="none" w:sz="0" w:space="0" w:color="auto"/>
        <w:bottom w:val="none" w:sz="0" w:space="0" w:color="auto"/>
        <w:right w:val="none" w:sz="0" w:space="0" w:color="auto"/>
      </w:divBdr>
    </w:div>
    <w:div w:id="1481071918">
      <w:bodyDiv w:val="1"/>
      <w:marLeft w:val="0"/>
      <w:marRight w:val="0"/>
      <w:marTop w:val="0"/>
      <w:marBottom w:val="0"/>
      <w:divBdr>
        <w:top w:val="none" w:sz="0" w:space="0" w:color="auto"/>
        <w:left w:val="none" w:sz="0" w:space="0" w:color="auto"/>
        <w:bottom w:val="none" w:sz="0" w:space="0" w:color="auto"/>
        <w:right w:val="none" w:sz="0" w:space="0" w:color="auto"/>
      </w:divBdr>
    </w:div>
    <w:div w:id="1877542959">
      <w:bodyDiv w:val="1"/>
      <w:marLeft w:val="0"/>
      <w:marRight w:val="0"/>
      <w:marTop w:val="0"/>
      <w:marBottom w:val="0"/>
      <w:divBdr>
        <w:top w:val="none" w:sz="0" w:space="0" w:color="auto"/>
        <w:left w:val="none" w:sz="0" w:space="0" w:color="auto"/>
        <w:bottom w:val="none" w:sz="0" w:space="0" w:color="auto"/>
        <w:right w:val="none" w:sz="0" w:space="0" w:color="auto"/>
      </w:divBdr>
    </w:div>
    <w:div w:id="19356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ls.mdol@main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ral.bls-safetyworks@maine.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safetyworksmaine.gov%2Ftraining%2Fscheduled_classes%2Fregister.shtml&amp;data=05%7C01%7CJessica.L.Picard%40maine.gov%7C1d36b6da29d24d966a1408dadf6e0bf2%7C413fa8ab207d4b629bcdea1a8f2f864e%7C0%7C0%7C638067960981395310%7CUnknown%7CTWFpbGZsb3d8eyJWIjoiMC4wLjAwMDAiLCJQIjoiV2luMzIiLCJBTiI6Ik1haWwiLCJXVCI6Mn0%3D%7C3000%7C%7C%7C&amp;sdata=9Dno2TF7tN66nDSlsyL6Wn2GED89OZJ181RsnmLjHpI%3D&amp;reserve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cc02.safelinks.protection.outlook.com/?url=http%3A%2F%2Fwww.maine.gov%2Flabor%2Fbls%2F&amp;data=05%7C01%7CJessica.L.Picard%40maine.gov%7C1d36b6da29d24d966a1408dadf6e0bf2%7C413fa8ab207d4b629bcdea1a8f2f864e%7C0%7C0%7C638067960981395310%7CUnknown%7CTWFpbGZsb3d8eyJWIjoiMC4wLjAwMDAiLCJQIjoiV2luMzIiLCJBTiI6Ik1haWwiLCJXVCI6Mn0%3D%7C3000%7C%7C%7C&amp;sdata=auYLmogfRf6%2FuzDiwHvJ9XmyGaic65Eeje8m8fPN%2Fg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3449-45DE-4999-9EF1-8C8B4D80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Jennifer</dc:creator>
  <cp:keywords/>
  <dc:description/>
  <cp:lastModifiedBy>McKeown, Alexandra</cp:lastModifiedBy>
  <cp:revision>2</cp:revision>
  <cp:lastPrinted>2025-10-09T13:22:00Z</cp:lastPrinted>
  <dcterms:created xsi:type="dcterms:W3CDTF">2025-11-13T18:22:00Z</dcterms:created>
  <dcterms:modified xsi:type="dcterms:W3CDTF">2025-11-13T18:22:00Z</dcterms:modified>
</cp:coreProperties>
</file>