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C823" w14:textId="768FB745" w:rsidR="00D01D8E" w:rsidRPr="00C45510" w:rsidRDefault="00503FDB" w:rsidP="00693FFE">
      <w:pPr>
        <w:pStyle w:val="descriptions"/>
        <w:rPr>
          <w:szCs w:val="26"/>
        </w:rPr>
      </w:pPr>
      <w:r w:rsidRPr="00C45510">
        <w:rPr>
          <w:noProof/>
          <w:szCs w:val="26"/>
        </w:rPr>
        <w:drawing>
          <wp:anchor distT="0" distB="0" distL="114300" distR="114300" simplePos="0" relativeHeight="251658240" behindDoc="1" locked="0" layoutInCell="1" allowOverlap="1" wp14:anchorId="3F830C31" wp14:editId="2CF72C08">
            <wp:simplePos x="0" y="0"/>
            <wp:positionH relativeFrom="margin">
              <wp:posOffset>-66675</wp:posOffset>
            </wp:positionH>
            <wp:positionV relativeFrom="paragraph">
              <wp:posOffset>-76199</wp:posOffset>
            </wp:positionV>
            <wp:extent cx="1638300"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twrk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1181100"/>
                    </a:xfrm>
                    <a:prstGeom prst="rect">
                      <a:avLst/>
                    </a:prstGeom>
                  </pic:spPr>
                </pic:pic>
              </a:graphicData>
            </a:graphic>
            <wp14:sizeRelH relativeFrom="margin">
              <wp14:pctWidth>0</wp14:pctWidth>
            </wp14:sizeRelH>
            <wp14:sizeRelV relativeFrom="margin">
              <wp14:pctHeight>0</wp14:pctHeight>
            </wp14:sizeRelV>
          </wp:anchor>
        </w:drawing>
      </w:r>
      <w:r w:rsidR="00046ABC" w:rsidRPr="00C45510">
        <w:rPr>
          <w:noProof/>
          <w:szCs w:val="26"/>
        </w:rPr>
        <mc:AlternateContent>
          <mc:Choice Requires="wps">
            <w:drawing>
              <wp:anchor distT="0" distB="0" distL="114300" distR="114300" simplePos="0" relativeHeight="251662336" behindDoc="0" locked="0" layoutInCell="1" allowOverlap="1" wp14:anchorId="2ED3E3DC" wp14:editId="16235079">
                <wp:simplePos x="0" y="0"/>
                <wp:positionH relativeFrom="page">
                  <wp:posOffset>1876425</wp:posOffset>
                </wp:positionH>
                <wp:positionV relativeFrom="paragraph">
                  <wp:posOffset>0</wp:posOffset>
                </wp:positionV>
                <wp:extent cx="5800725" cy="9810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81075"/>
                        </a:xfrm>
                        <a:prstGeom prst="rect">
                          <a:avLst/>
                        </a:prstGeom>
                        <a:solidFill>
                          <a:srgbClr val="FFFFFF"/>
                        </a:solidFill>
                        <a:ln w="9525">
                          <a:noFill/>
                          <a:miter lim="800000"/>
                          <a:headEnd/>
                          <a:tailEnd/>
                        </a:ln>
                      </wps:spPr>
                      <wps:txbx>
                        <w:txbxContent>
                          <w:p w14:paraId="389C1AAA" w14:textId="701B3D67" w:rsidR="003432B1" w:rsidRPr="00C47365" w:rsidRDefault="003432B1" w:rsidP="003432B1">
                            <w:pPr>
                              <w:shd w:val="clear" w:color="auto" w:fill="F47B20"/>
                              <w:jc w:val="center"/>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pP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FREE</w:t>
                            </w:r>
                            <w:r w:rsid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 xml:space="preserve"> </w:t>
                            </w: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3E3DC" id="_x0000_t202" coordsize="21600,21600" o:spt="202" path="m,l,21600r21600,l21600,xe">
                <v:stroke joinstyle="miter"/>
                <v:path gradientshapeok="t" o:connecttype="rect"/>
              </v:shapetype>
              <v:shape id="Text Box 2" o:spid="_x0000_s1026" type="#_x0000_t202" style="position:absolute;margin-left:147.75pt;margin-top:0;width:456.75pt;height:77.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" stroked="f">
                <v:textbox>
                  <w:txbxContent>
                    <w:p w14:paraId="389C1AAA" w14:textId="701B3D67" w:rsidR="003432B1" w:rsidRPr="00C47365" w:rsidRDefault="003432B1" w:rsidP="003432B1">
                      <w:pPr>
                        <w:shd w:val="clear" w:color="auto" w:fill="F47B20"/>
                        <w:jc w:val="center"/>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pP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FREE</w:t>
                      </w:r>
                      <w:r w:rsid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 xml:space="preserve"> </w:t>
                      </w: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TRAINING</w:t>
                      </w:r>
                    </w:p>
                  </w:txbxContent>
                </v:textbox>
                <w10:wrap type="square" anchorx="page"/>
              </v:shape>
            </w:pict>
          </mc:Fallback>
        </mc:AlternateContent>
      </w:r>
    </w:p>
    <w:p w14:paraId="2EC14055" w14:textId="46CDB945" w:rsidR="004A1A01" w:rsidRPr="00C45510" w:rsidRDefault="004A1A01" w:rsidP="004A1A01">
      <w:pPr>
        <w:rPr>
          <w:sz w:val="26"/>
          <w:szCs w:val="26"/>
        </w:rPr>
      </w:pPr>
    </w:p>
    <w:p w14:paraId="5D497557" w14:textId="66276C4F" w:rsidR="004A1A01" w:rsidRPr="00C45510" w:rsidRDefault="004A1A01" w:rsidP="00150425">
      <w:pPr>
        <w:jc w:val="center"/>
        <w:rPr>
          <w:sz w:val="26"/>
          <w:szCs w:val="26"/>
        </w:rPr>
      </w:pPr>
    </w:p>
    <w:p w14:paraId="11730D83" w14:textId="05DA02E8" w:rsidR="004A1A01" w:rsidRPr="00C45510" w:rsidRDefault="004A1A01" w:rsidP="00A40432">
      <w:pPr>
        <w:jc w:val="center"/>
        <w:rPr>
          <w:sz w:val="26"/>
          <w:szCs w:val="26"/>
        </w:rPr>
      </w:pPr>
    </w:p>
    <w:tbl>
      <w:tblPr>
        <w:tblStyle w:val="TableGrid"/>
        <w:tblpPr w:leftFromText="187" w:rightFromText="187" w:vertAnchor="page" w:horzAnchor="margin" w:tblpY="4148"/>
        <w:tblW w:w="116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7777"/>
        <w:gridCol w:w="1806"/>
        <w:gridCol w:w="2078"/>
      </w:tblGrid>
      <w:tr w:rsidR="00286C80" w:rsidRPr="00D66A00" w14:paraId="55773286" w14:textId="77777777" w:rsidTr="00F307FC">
        <w:trPr>
          <w:trHeight w:hRule="exact" w:val="432"/>
        </w:trPr>
        <w:tc>
          <w:tcPr>
            <w:tcW w:w="7777" w:type="dxa"/>
            <w:vAlign w:val="center"/>
          </w:tcPr>
          <w:p w14:paraId="1E2B35B6" w14:textId="337D958E" w:rsidR="00286C80" w:rsidRPr="00D66A00" w:rsidRDefault="00A7167E" w:rsidP="00D226F6">
            <w:pPr>
              <w:pStyle w:val="descriptions"/>
            </w:pPr>
            <w:r>
              <w:rPr>
                <w:color w:val="E36C0A" w:themeColor="accent6" w:themeShade="BF"/>
              </w:rPr>
              <w:t>Wage &amp; Hour Compliance</w:t>
            </w:r>
          </w:p>
        </w:tc>
        <w:tc>
          <w:tcPr>
            <w:tcW w:w="1806" w:type="dxa"/>
            <w:vAlign w:val="center"/>
          </w:tcPr>
          <w:p w14:paraId="7AB83652" w14:textId="42EFAC6A" w:rsidR="00286C80" w:rsidRPr="00434415" w:rsidRDefault="00A7167E" w:rsidP="00D226F6">
            <w:pPr>
              <w:jc w:val="center"/>
              <w:rPr>
                <w:b/>
                <w:bCs/>
              </w:rPr>
            </w:pPr>
            <w:r>
              <w:rPr>
                <w:b/>
                <w:bCs/>
              </w:rPr>
              <w:t>Brewer</w:t>
            </w:r>
          </w:p>
        </w:tc>
        <w:tc>
          <w:tcPr>
            <w:tcW w:w="2078" w:type="dxa"/>
            <w:vAlign w:val="center"/>
          </w:tcPr>
          <w:p w14:paraId="0808D244" w14:textId="5BF14040" w:rsidR="00286C80" w:rsidRPr="00D66A00" w:rsidRDefault="00A7167E" w:rsidP="00D66A00">
            <w:pPr>
              <w:pStyle w:val="Dateonright"/>
              <w:framePr w:hSpace="0" w:wrap="auto" w:vAnchor="margin" w:hAnchor="text" w:yAlign="inline"/>
            </w:pPr>
            <w:r>
              <w:t>October 1</w:t>
            </w:r>
          </w:p>
        </w:tc>
      </w:tr>
      <w:tr w:rsidR="00286C80" w:rsidRPr="00D66A00" w14:paraId="07664FA8" w14:textId="77777777" w:rsidTr="00D226F6">
        <w:trPr>
          <w:trHeight w:val="428"/>
        </w:trPr>
        <w:tc>
          <w:tcPr>
            <w:tcW w:w="7777" w:type="dxa"/>
            <w:vAlign w:val="center"/>
          </w:tcPr>
          <w:p w14:paraId="58DA24E1" w14:textId="1A3D515B" w:rsidR="00286C80" w:rsidRPr="00D66A00" w:rsidRDefault="00A7167E" w:rsidP="00D226F6">
            <w:pPr>
              <w:pStyle w:val="NoSpacing"/>
            </w:pPr>
            <w:r w:rsidRPr="00A7167E">
              <w:t>This course is designed for human resource or benefits professionals, accountants, business owners, managers, or payroll supervisors. Labor laws can be complex. This seminar covers wage and hour laws, including minimum wage, overtime, youth employment, severance pay, equal pay, rest breaks, leave requirements (earned paid leave, family medical leave, family sick leave and leave for victims of violence). This class addresses commonly asked labor-related questions</w:t>
            </w:r>
          </w:p>
        </w:tc>
        <w:tc>
          <w:tcPr>
            <w:tcW w:w="1806" w:type="dxa"/>
            <w:vAlign w:val="center"/>
          </w:tcPr>
          <w:p w14:paraId="43C5C2A6" w14:textId="60712E15" w:rsidR="00286C80" w:rsidRPr="00D66A00" w:rsidRDefault="00286C80" w:rsidP="00D226F6">
            <w:pPr>
              <w:jc w:val="center"/>
            </w:pPr>
          </w:p>
        </w:tc>
        <w:tc>
          <w:tcPr>
            <w:tcW w:w="2078" w:type="dxa"/>
            <w:vAlign w:val="center"/>
          </w:tcPr>
          <w:p w14:paraId="14C93E43" w14:textId="77777777" w:rsidR="00286C80" w:rsidRPr="00D66A00" w:rsidRDefault="00286C80" w:rsidP="00D66A00">
            <w:pPr>
              <w:pStyle w:val="Dateonright"/>
              <w:framePr w:hSpace="0" w:wrap="auto" w:vAnchor="margin" w:hAnchor="text" w:yAlign="inline"/>
            </w:pPr>
          </w:p>
        </w:tc>
      </w:tr>
      <w:tr w:rsidR="009504FD" w:rsidRPr="00D66A00" w14:paraId="12A4737B" w14:textId="77777777" w:rsidTr="00D226F6">
        <w:trPr>
          <w:trHeight w:val="428"/>
        </w:trPr>
        <w:tc>
          <w:tcPr>
            <w:tcW w:w="7777" w:type="dxa"/>
            <w:vAlign w:val="center"/>
          </w:tcPr>
          <w:p w14:paraId="1535F5EE" w14:textId="5423E73D" w:rsidR="009504FD" w:rsidRPr="009504FD" w:rsidRDefault="00A7167E" w:rsidP="00D226F6">
            <w:pPr>
              <w:pStyle w:val="NoSpacing"/>
              <w:rPr>
                <w:rFonts w:ascii="Lato Black" w:hAnsi="Lato Black"/>
                <w:b/>
                <w:bCs/>
                <w:color w:val="E36C0A" w:themeColor="accent6" w:themeShade="BF"/>
                <w:sz w:val="26"/>
                <w:szCs w:val="26"/>
              </w:rPr>
            </w:pPr>
            <w:r>
              <w:rPr>
                <w:rFonts w:ascii="Lato Black" w:hAnsi="Lato Black"/>
                <w:b/>
                <w:bCs/>
                <w:color w:val="E36C0A" w:themeColor="accent6" w:themeShade="BF"/>
                <w:sz w:val="26"/>
                <w:szCs w:val="26"/>
              </w:rPr>
              <w:t>Bloodborne Pathogens</w:t>
            </w:r>
            <w:r w:rsidR="000015CC">
              <w:rPr>
                <w:rFonts w:ascii="Lato Black" w:hAnsi="Lato Black"/>
                <w:b/>
                <w:bCs/>
                <w:color w:val="E36C0A" w:themeColor="accent6" w:themeShade="BF"/>
                <w:sz w:val="26"/>
                <w:szCs w:val="26"/>
              </w:rPr>
              <w:t xml:space="preserve"> Train-the-Trainer</w:t>
            </w:r>
          </w:p>
        </w:tc>
        <w:tc>
          <w:tcPr>
            <w:tcW w:w="1806" w:type="dxa"/>
            <w:vAlign w:val="center"/>
          </w:tcPr>
          <w:p w14:paraId="52286F45" w14:textId="77777777" w:rsidR="009504FD" w:rsidRPr="00D66A00" w:rsidRDefault="009504FD" w:rsidP="00D226F6">
            <w:pPr>
              <w:jc w:val="center"/>
            </w:pPr>
          </w:p>
        </w:tc>
        <w:tc>
          <w:tcPr>
            <w:tcW w:w="2078" w:type="dxa"/>
            <w:vAlign w:val="center"/>
          </w:tcPr>
          <w:p w14:paraId="744192AA" w14:textId="26E3FFA7" w:rsidR="009504FD" w:rsidRPr="009504FD" w:rsidRDefault="00A7167E" w:rsidP="00D66A00">
            <w:pPr>
              <w:pStyle w:val="Dateonright"/>
              <w:framePr w:hSpace="0" w:wrap="auto" w:vAnchor="margin" w:hAnchor="text" w:yAlign="inline"/>
            </w:pPr>
            <w:r>
              <w:t>October 2</w:t>
            </w:r>
          </w:p>
        </w:tc>
      </w:tr>
      <w:tr w:rsidR="009504FD" w:rsidRPr="00D66A00" w14:paraId="04105FDD" w14:textId="77777777" w:rsidTr="00D226F6">
        <w:trPr>
          <w:trHeight w:val="428"/>
        </w:trPr>
        <w:tc>
          <w:tcPr>
            <w:tcW w:w="7777" w:type="dxa"/>
            <w:vAlign w:val="center"/>
          </w:tcPr>
          <w:p w14:paraId="648F3FA1" w14:textId="6D36861A" w:rsidR="009504FD" w:rsidRPr="00434415" w:rsidRDefault="00A7167E" w:rsidP="00D226F6">
            <w:pPr>
              <w:pStyle w:val="NoSpacing"/>
            </w:pPr>
            <w:r w:rsidRPr="00A7167E">
              <w:t>Half-day class provides guidance on what is needed to be compliant with the bloodborne pathogen standard. This course will review written program requirements, training, documentation, Hepatitis B, and sharp logs.</w:t>
            </w:r>
          </w:p>
        </w:tc>
        <w:tc>
          <w:tcPr>
            <w:tcW w:w="1806" w:type="dxa"/>
            <w:vAlign w:val="center"/>
          </w:tcPr>
          <w:p w14:paraId="6688FF91" w14:textId="77777777" w:rsidR="009504FD" w:rsidRPr="00D66A00" w:rsidRDefault="009504FD" w:rsidP="00D226F6">
            <w:pPr>
              <w:jc w:val="center"/>
            </w:pPr>
          </w:p>
        </w:tc>
        <w:tc>
          <w:tcPr>
            <w:tcW w:w="2078" w:type="dxa"/>
            <w:vAlign w:val="center"/>
          </w:tcPr>
          <w:p w14:paraId="30C15616" w14:textId="77777777" w:rsidR="009504FD" w:rsidRPr="00D66A00" w:rsidRDefault="009504FD" w:rsidP="00D66A00">
            <w:pPr>
              <w:pStyle w:val="Dateonright"/>
              <w:framePr w:hSpace="0" w:wrap="auto" w:vAnchor="margin" w:hAnchor="text" w:yAlign="inline"/>
            </w:pPr>
          </w:p>
        </w:tc>
      </w:tr>
      <w:tr w:rsidR="00286C80" w:rsidRPr="00D66A00" w14:paraId="62028F7F" w14:textId="77777777" w:rsidTr="00F307FC">
        <w:trPr>
          <w:trHeight w:hRule="exact" w:val="432"/>
        </w:trPr>
        <w:tc>
          <w:tcPr>
            <w:tcW w:w="7777" w:type="dxa"/>
            <w:vAlign w:val="center"/>
          </w:tcPr>
          <w:p w14:paraId="7B0AA629" w14:textId="5E8BEF8D" w:rsidR="00286C80" w:rsidRPr="00D66A00" w:rsidRDefault="00434415" w:rsidP="00D226F6">
            <w:pPr>
              <w:pStyle w:val="descriptions"/>
              <w:rPr>
                <w:color w:val="auto"/>
                <w:szCs w:val="26"/>
              </w:rPr>
            </w:pPr>
            <w:r>
              <w:rPr>
                <w:color w:val="E36C0A" w:themeColor="accent6" w:themeShade="BF"/>
                <w:szCs w:val="26"/>
              </w:rPr>
              <w:t>Wage &amp; Hour Compliance</w:t>
            </w:r>
          </w:p>
        </w:tc>
        <w:tc>
          <w:tcPr>
            <w:tcW w:w="1806" w:type="dxa"/>
            <w:vAlign w:val="center"/>
          </w:tcPr>
          <w:p w14:paraId="629573B2" w14:textId="61DB04EE" w:rsidR="00286C80" w:rsidRPr="00434415" w:rsidRDefault="00A7167E" w:rsidP="00D226F6">
            <w:pPr>
              <w:jc w:val="center"/>
              <w:rPr>
                <w:b/>
                <w:bCs/>
              </w:rPr>
            </w:pPr>
            <w:r>
              <w:rPr>
                <w:b/>
                <w:bCs/>
              </w:rPr>
              <w:t>Lewiston</w:t>
            </w:r>
          </w:p>
        </w:tc>
        <w:tc>
          <w:tcPr>
            <w:tcW w:w="2078" w:type="dxa"/>
            <w:vAlign w:val="center"/>
          </w:tcPr>
          <w:p w14:paraId="1A8456CC" w14:textId="51220D58" w:rsidR="00286C80" w:rsidRPr="00D66A00" w:rsidRDefault="00A7167E" w:rsidP="00D66A00">
            <w:pPr>
              <w:pStyle w:val="Dateonright"/>
              <w:framePr w:hSpace="0" w:wrap="auto" w:vAnchor="margin" w:hAnchor="text" w:yAlign="inline"/>
            </w:pPr>
            <w:r>
              <w:t>October 15</w:t>
            </w:r>
          </w:p>
        </w:tc>
      </w:tr>
      <w:tr w:rsidR="00286C80" w:rsidRPr="00D66A00" w14:paraId="12F8D9D5" w14:textId="77777777" w:rsidTr="00D226F6">
        <w:trPr>
          <w:trHeight w:val="372"/>
        </w:trPr>
        <w:tc>
          <w:tcPr>
            <w:tcW w:w="7777" w:type="dxa"/>
            <w:shd w:val="clear" w:color="auto" w:fill="FFFFFF" w:themeFill="background1"/>
            <w:vAlign w:val="center"/>
          </w:tcPr>
          <w:p w14:paraId="1747EE9B" w14:textId="54D1D218" w:rsidR="00FC152B" w:rsidRPr="00D66A00" w:rsidRDefault="00434415" w:rsidP="00D226F6">
            <w:pPr>
              <w:pStyle w:val="NoSpacing"/>
            </w:pPr>
            <w:r w:rsidRPr="00434415">
              <w:t>This course is designed for human resource or benefits professionals, accountants, business owners, managers, or payroll supervisors. Labor laws can be complex. This seminar covers wage and hour laws, including minimum wage, overtime, youth employment, severance pay, equal pay, rest breaks, leave requirements (earned paid leave, family medical leave, family sick leave and leave for victims of violence). This class addresses commonly asked labor-related questions</w:t>
            </w:r>
            <w:r>
              <w:t>.</w:t>
            </w:r>
          </w:p>
        </w:tc>
        <w:tc>
          <w:tcPr>
            <w:tcW w:w="1806" w:type="dxa"/>
            <w:vAlign w:val="center"/>
          </w:tcPr>
          <w:p w14:paraId="3D996043" w14:textId="6CC73866" w:rsidR="00286C80" w:rsidRPr="00D66A00" w:rsidRDefault="00286C80" w:rsidP="00D226F6">
            <w:pPr>
              <w:jc w:val="center"/>
            </w:pPr>
          </w:p>
        </w:tc>
        <w:tc>
          <w:tcPr>
            <w:tcW w:w="2078" w:type="dxa"/>
            <w:vAlign w:val="center"/>
          </w:tcPr>
          <w:p w14:paraId="400ECDC5" w14:textId="77777777" w:rsidR="00286C80" w:rsidRPr="00D66A00" w:rsidRDefault="00286C80" w:rsidP="00D66A00">
            <w:pPr>
              <w:pStyle w:val="Dateonright"/>
              <w:framePr w:hSpace="0" w:wrap="auto" w:vAnchor="margin" w:hAnchor="text" w:yAlign="inline"/>
            </w:pPr>
          </w:p>
        </w:tc>
      </w:tr>
      <w:tr w:rsidR="00286C80" w:rsidRPr="00D66A00" w14:paraId="3B7ECF9E" w14:textId="77777777" w:rsidTr="00F307FC">
        <w:trPr>
          <w:trHeight w:hRule="exact" w:val="432"/>
        </w:trPr>
        <w:tc>
          <w:tcPr>
            <w:tcW w:w="7777" w:type="dxa"/>
            <w:vAlign w:val="center"/>
          </w:tcPr>
          <w:p w14:paraId="6FC97CFE" w14:textId="540D0E46" w:rsidR="00286C80" w:rsidRPr="00D66A00" w:rsidRDefault="00A7167E" w:rsidP="00D226F6">
            <w:pPr>
              <w:pStyle w:val="descriptions"/>
              <w:rPr>
                <w:color w:val="E36C0A" w:themeColor="accent6" w:themeShade="BF"/>
              </w:rPr>
            </w:pPr>
            <w:r>
              <w:rPr>
                <w:color w:val="E36C0A" w:themeColor="accent6" w:themeShade="BF"/>
              </w:rPr>
              <w:t>Workstation Ergonomics – Video Display Terminal</w:t>
            </w:r>
          </w:p>
        </w:tc>
        <w:tc>
          <w:tcPr>
            <w:tcW w:w="1806" w:type="dxa"/>
            <w:vAlign w:val="center"/>
          </w:tcPr>
          <w:p w14:paraId="1FCD1A74" w14:textId="390B2D6D" w:rsidR="00286C80" w:rsidRPr="00D66A00" w:rsidRDefault="00286C80" w:rsidP="00D226F6">
            <w:pPr>
              <w:jc w:val="center"/>
            </w:pPr>
          </w:p>
        </w:tc>
        <w:tc>
          <w:tcPr>
            <w:tcW w:w="2078" w:type="dxa"/>
            <w:vAlign w:val="center"/>
          </w:tcPr>
          <w:p w14:paraId="1A7CA97D" w14:textId="6B5E65BE" w:rsidR="00286C80" w:rsidRPr="00D66A00" w:rsidRDefault="00A7167E" w:rsidP="00D66A00">
            <w:pPr>
              <w:pStyle w:val="Dateonright"/>
              <w:framePr w:hSpace="0" w:wrap="auto" w:vAnchor="margin" w:hAnchor="text" w:yAlign="inline"/>
            </w:pPr>
            <w:r>
              <w:rPr>
                <w:rStyle w:val="DateonrightChar"/>
                <w:b/>
                <w:bCs/>
              </w:rPr>
              <w:t>October 16</w:t>
            </w:r>
          </w:p>
        </w:tc>
      </w:tr>
      <w:tr w:rsidR="00286C80" w:rsidRPr="00D66A00" w14:paraId="762FABFC" w14:textId="77777777" w:rsidTr="00106829">
        <w:trPr>
          <w:trHeight w:val="1097"/>
        </w:trPr>
        <w:tc>
          <w:tcPr>
            <w:tcW w:w="7777" w:type="dxa"/>
            <w:vAlign w:val="center"/>
          </w:tcPr>
          <w:p w14:paraId="0AEFA483" w14:textId="27487928" w:rsidR="00286C80" w:rsidRPr="00D66A00" w:rsidRDefault="00A7167E" w:rsidP="00D226F6">
            <w:pPr>
              <w:pStyle w:val="NoSpacing"/>
            </w:pPr>
            <w:r w:rsidRPr="00A7167E">
              <w:t>Employees computer workstations should be designed to reduce the potential for musculoskeletal injuries. This course reviews Maine's VDT law, its requirements, reviews the hazards of improper workstation setup, and provides hands-on practice of evaluating and modifying workstations.</w:t>
            </w:r>
          </w:p>
        </w:tc>
        <w:tc>
          <w:tcPr>
            <w:tcW w:w="1806" w:type="dxa"/>
            <w:vAlign w:val="center"/>
          </w:tcPr>
          <w:p w14:paraId="2686ED57" w14:textId="14B41691" w:rsidR="00286C80" w:rsidRPr="00D66A00" w:rsidRDefault="00286C80" w:rsidP="00D226F6">
            <w:pPr>
              <w:jc w:val="center"/>
            </w:pPr>
          </w:p>
        </w:tc>
        <w:tc>
          <w:tcPr>
            <w:tcW w:w="2078" w:type="dxa"/>
            <w:vAlign w:val="center"/>
          </w:tcPr>
          <w:p w14:paraId="214BDB7A" w14:textId="77777777" w:rsidR="00286C80" w:rsidRPr="00D66A00" w:rsidRDefault="00286C80" w:rsidP="00D66A00">
            <w:pPr>
              <w:pStyle w:val="Dateonright"/>
              <w:framePr w:hSpace="0" w:wrap="auto" w:vAnchor="margin" w:hAnchor="text" w:yAlign="inline"/>
            </w:pPr>
          </w:p>
        </w:tc>
      </w:tr>
      <w:tr w:rsidR="00286C80" w:rsidRPr="00D66A00" w14:paraId="35ECF409" w14:textId="77777777" w:rsidTr="00F307FC">
        <w:trPr>
          <w:trHeight w:hRule="exact" w:val="432"/>
        </w:trPr>
        <w:tc>
          <w:tcPr>
            <w:tcW w:w="7777" w:type="dxa"/>
            <w:vAlign w:val="center"/>
          </w:tcPr>
          <w:p w14:paraId="2BB46739" w14:textId="165B0448" w:rsidR="00A306EF" w:rsidRPr="00D66A00" w:rsidRDefault="00A7167E" w:rsidP="00106829">
            <w:pPr>
              <w:pStyle w:val="descriptions"/>
              <w:rPr>
                <w:color w:val="E36C0A" w:themeColor="accent6" w:themeShade="BF"/>
                <w:szCs w:val="26"/>
              </w:rPr>
            </w:pPr>
            <w:r>
              <w:rPr>
                <w:color w:val="E36C0A" w:themeColor="accent6" w:themeShade="BF"/>
                <w:szCs w:val="26"/>
              </w:rPr>
              <w:t>Cold Illness Prevention</w:t>
            </w:r>
          </w:p>
          <w:p w14:paraId="788D952E" w14:textId="36D1A614" w:rsidR="00286C80" w:rsidRPr="00D66A00" w:rsidRDefault="00286C80" w:rsidP="00D226F6">
            <w:pPr>
              <w:pStyle w:val="descriptions"/>
              <w:jc w:val="both"/>
            </w:pPr>
          </w:p>
        </w:tc>
        <w:tc>
          <w:tcPr>
            <w:tcW w:w="1806" w:type="dxa"/>
            <w:vAlign w:val="center"/>
          </w:tcPr>
          <w:p w14:paraId="6AA10B02" w14:textId="41EDB244" w:rsidR="00286C80" w:rsidRPr="00D66A00" w:rsidRDefault="00286C80" w:rsidP="00D226F6">
            <w:pPr>
              <w:jc w:val="center"/>
            </w:pPr>
          </w:p>
        </w:tc>
        <w:tc>
          <w:tcPr>
            <w:tcW w:w="2078" w:type="dxa"/>
            <w:vAlign w:val="center"/>
          </w:tcPr>
          <w:p w14:paraId="3F302AF6" w14:textId="231CC842" w:rsidR="00286C80" w:rsidRPr="00D66A00" w:rsidRDefault="00A7167E" w:rsidP="00D66A00">
            <w:pPr>
              <w:pStyle w:val="Dateonright"/>
              <w:framePr w:hSpace="0" w:wrap="auto" w:vAnchor="margin" w:hAnchor="text" w:yAlign="inline"/>
            </w:pPr>
            <w:r>
              <w:t>October 17</w:t>
            </w:r>
          </w:p>
        </w:tc>
      </w:tr>
      <w:tr w:rsidR="00286C80" w:rsidRPr="00D66A00" w14:paraId="6ED60981" w14:textId="77777777" w:rsidTr="00434415">
        <w:trPr>
          <w:trHeight w:val="683"/>
        </w:trPr>
        <w:tc>
          <w:tcPr>
            <w:tcW w:w="7777" w:type="dxa"/>
            <w:vAlign w:val="center"/>
          </w:tcPr>
          <w:p w14:paraId="5E5AE0D9" w14:textId="17E07DD6" w:rsidR="00286C80" w:rsidRPr="00D66A00" w:rsidRDefault="00A7167E" w:rsidP="00D226F6">
            <w:pPr>
              <w:rPr>
                <w:sz w:val="22"/>
              </w:rPr>
            </w:pPr>
            <w:r w:rsidRPr="00A7167E">
              <w:rPr>
                <w:sz w:val="22"/>
              </w:rPr>
              <w:t>Whether your employees work outside in the winter or inside in cold storage facilities, cold temperatures pose a hazard to your workers. This class covers cold temperature illnesses, signs and symptoms, and control measures to prevent and treat cold-related injuries.</w:t>
            </w:r>
          </w:p>
        </w:tc>
        <w:tc>
          <w:tcPr>
            <w:tcW w:w="1806" w:type="dxa"/>
            <w:vAlign w:val="center"/>
          </w:tcPr>
          <w:p w14:paraId="5F70CE08" w14:textId="17DB675D" w:rsidR="00286C80" w:rsidRPr="00D66A00" w:rsidRDefault="00286C80" w:rsidP="00D226F6">
            <w:pPr>
              <w:jc w:val="center"/>
            </w:pPr>
          </w:p>
        </w:tc>
        <w:tc>
          <w:tcPr>
            <w:tcW w:w="2078" w:type="dxa"/>
            <w:vAlign w:val="center"/>
          </w:tcPr>
          <w:p w14:paraId="059CE3A6" w14:textId="61913006" w:rsidR="00286C80" w:rsidRPr="00D66A00" w:rsidRDefault="00286C80" w:rsidP="00D66A00">
            <w:pPr>
              <w:pStyle w:val="Dateonright"/>
              <w:framePr w:hSpace="0" w:wrap="auto" w:vAnchor="margin" w:hAnchor="text" w:yAlign="inline"/>
            </w:pPr>
          </w:p>
        </w:tc>
      </w:tr>
    </w:tbl>
    <w:p w14:paraId="17AE271F" w14:textId="74A2681F" w:rsidR="004A1A01" w:rsidRPr="00E40FFF" w:rsidRDefault="00503FDB" w:rsidP="004A1A01">
      <w:pPr>
        <w:rPr>
          <w:sz w:val="26"/>
          <w:szCs w:val="26"/>
        </w:rPr>
      </w:pPr>
      <w:r w:rsidRPr="00E40FFF">
        <w:rPr>
          <w:noProof/>
          <w:szCs w:val="26"/>
        </w:rPr>
        <mc:AlternateContent>
          <mc:Choice Requires="wps">
            <w:drawing>
              <wp:anchor distT="45720" distB="45720" distL="114300" distR="114300" simplePos="0" relativeHeight="251665408" behindDoc="1" locked="0" layoutInCell="1" allowOverlap="1" wp14:anchorId="502071BC" wp14:editId="740D5B94">
                <wp:simplePos x="0" y="0"/>
                <wp:positionH relativeFrom="page">
                  <wp:posOffset>266700</wp:posOffset>
                </wp:positionH>
                <wp:positionV relativeFrom="paragraph">
                  <wp:posOffset>382905</wp:posOffset>
                </wp:positionV>
                <wp:extent cx="7345680" cy="39624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5680" cy="396240"/>
                        </a:xfrm>
                        <a:prstGeom prst="rect">
                          <a:avLst/>
                        </a:prstGeom>
                        <a:solidFill>
                          <a:srgbClr val="FFFFFF"/>
                        </a:solidFill>
                        <a:ln w="9525">
                          <a:noFill/>
                          <a:miter lim="800000"/>
                          <a:headEnd/>
                          <a:tailEnd/>
                        </a:ln>
                      </wps:spPr>
                      <wps:txbx>
                        <w:txbxContent>
                          <w:p w14:paraId="12A8FFFB" w14:textId="31302EF3" w:rsidR="00C83D8E" w:rsidRPr="00046ABC" w:rsidRDefault="00C83D8E" w:rsidP="00503FDB">
                            <w:pPr>
                              <w:jc w:val="center"/>
                              <w:rPr>
                                <w:rFonts w:ascii="Lato Black" w:hAnsi="Lato Black"/>
                                <w:b/>
                                <w:szCs w:val="28"/>
                              </w:rPr>
                            </w:pPr>
                            <w:r w:rsidRPr="00046ABC">
                              <w:rPr>
                                <w:rFonts w:ascii="Lato Black" w:hAnsi="Lato Black"/>
                                <w:b/>
                                <w:szCs w:val="28"/>
                              </w:rPr>
                              <w:t>The Maine Department of Labor offers safety and health and labor</w:t>
                            </w:r>
                            <w:r w:rsidR="008C02D3" w:rsidRPr="00046ABC">
                              <w:rPr>
                                <w:rFonts w:ascii="Lato Black" w:hAnsi="Lato Black"/>
                                <w:b/>
                                <w:szCs w:val="28"/>
                              </w:rPr>
                              <w:t xml:space="preserve"> </w:t>
                            </w:r>
                            <w:r w:rsidRPr="00046ABC">
                              <w:rPr>
                                <w:rFonts w:ascii="Lato Black" w:hAnsi="Lato Black"/>
                                <w:b/>
                                <w:szCs w:val="28"/>
                              </w:rPr>
                              <w:t>law classes—at no 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071BC" id="_x0000_s1027" type="#_x0000_t202" style="position:absolute;margin-left:21pt;margin-top:30.15pt;width:578.4pt;height:31.2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" stroked="f">
                <v:textbox>
                  <w:txbxContent>
                    <w:p w14:paraId="12A8FFFB" w14:textId="31302EF3" w:rsidR="00C83D8E" w:rsidRPr="00046ABC" w:rsidRDefault="00C83D8E" w:rsidP="00503FDB">
                      <w:pPr>
                        <w:jc w:val="center"/>
                        <w:rPr>
                          <w:rFonts w:ascii="Lato Black" w:hAnsi="Lato Black"/>
                          <w:b/>
                          <w:szCs w:val="28"/>
                        </w:rPr>
                      </w:pPr>
                      <w:r w:rsidRPr="00046ABC">
                        <w:rPr>
                          <w:rFonts w:ascii="Lato Black" w:hAnsi="Lato Black"/>
                          <w:b/>
                          <w:szCs w:val="28"/>
                        </w:rPr>
                        <w:t>The Maine Department of Labor offers safety and health and labor</w:t>
                      </w:r>
                      <w:r w:rsidR="008C02D3" w:rsidRPr="00046ABC">
                        <w:rPr>
                          <w:rFonts w:ascii="Lato Black" w:hAnsi="Lato Black"/>
                          <w:b/>
                          <w:szCs w:val="28"/>
                        </w:rPr>
                        <w:t xml:space="preserve"> </w:t>
                      </w:r>
                      <w:r w:rsidRPr="00046ABC">
                        <w:rPr>
                          <w:rFonts w:ascii="Lato Black" w:hAnsi="Lato Black"/>
                          <w:b/>
                          <w:szCs w:val="28"/>
                        </w:rPr>
                        <w:t>law classes—at no charge.</w:t>
                      </w:r>
                    </w:p>
                  </w:txbxContent>
                </v:textbox>
                <w10:wrap type="square" anchorx="page"/>
              </v:shape>
            </w:pict>
          </mc:Fallback>
        </mc:AlternateContent>
      </w:r>
      <w:r w:rsidR="009A14C0" w:rsidRPr="00E40FFF">
        <w:rPr>
          <w:noProof/>
          <w:szCs w:val="26"/>
        </w:rPr>
        <mc:AlternateContent>
          <mc:Choice Requires="wps">
            <w:drawing>
              <wp:anchor distT="0" distB="0" distL="114300" distR="114300" simplePos="0" relativeHeight="251663360" behindDoc="0" locked="0" layoutInCell="1" allowOverlap="1" wp14:anchorId="1D5B32D6" wp14:editId="6E461DDE">
                <wp:simplePos x="0" y="0"/>
                <wp:positionH relativeFrom="margin">
                  <wp:align>right</wp:align>
                </wp:positionH>
                <wp:positionV relativeFrom="paragraph">
                  <wp:posOffset>779145</wp:posOffset>
                </wp:positionV>
                <wp:extent cx="7294880" cy="7524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7294880" cy="752475"/>
                        </a:xfrm>
                        <a:prstGeom prst="rect">
                          <a:avLst/>
                        </a:prstGeom>
                        <a:noFill/>
                        <a:ln w="6350">
                          <a:noFill/>
                        </a:ln>
                      </wps:spPr>
                      <wps:txbx>
                        <w:txbxContent>
                          <w:p w14:paraId="0E2D267F" w14:textId="176619AE" w:rsidR="00C83D8E" w:rsidRDefault="00A7167E" w:rsidP="00F32CDE">
                            <w:pPr>
                              <w:jc w:val="center"/>
                              <w:rPr>
                                <w:rFonts w:ascii="Lato Black" w:hAnsi="Lato Black"/>
                                <w:position w:val="10"/>
                                <w:szCs w:val="20"/>
                              </w:rPr>
                            </w:pPr>
                            <w:r>
                              <w:rPr>
                                <w:rFonts w:ascii="Lato Black" w:hAnsi="Lato Black"/>
                                <w:b/>
                                <w:bCs/>
                                <w:caps/>
                                <w:sz w:val="60"/>
                                <w:szCs w:val="60"/>
                              </w:rPr>
                              <w:t>october</w:t>
                            </w:r>
                            <w:r w:rsidR="00E32B24">
                              <w:rPr>
                                <w:rFonts w:ascii="Lato Black" w:hAnsi="Lato Black"/>
                                <w:b/>
                                <w:bCs/>
                                <w:caps/>
                                <w:sz w:val="60"/>
                                <w:szCs w:val="60"/>
                              </w:rPr>
                              <w:t xml:space="preserve"> </w:t>
                            </w:r>
                            <w:r w:rsidR="0045147E">
                              <w:rPr>
                                <w:rFonts w:ascii="Lato Black" w:hAnsi="Lato Black"/>
                                <w:b/>
                                <w:bCs/>
                                <w:caps/>
                                <w:sz w:val="60"/>
                                <w:szCs w:val="60"/>
                              </w:rPr>
                              <w:t>202</w:t>
                            </w:r>
                            <w:r w:rsidR="00190310">
                              <w:rPr>
                                <w:rFonts w:ascii="Lato Black" w:hAnsi="Lato Black"/>
                                <w:b/>
                                <w:bCs/>
                                <w:caps/>
                                <w:sz w:val="60"/>
                                <w:szCs w:val="60"/>
                              </w:rPr>
                              <w:t>5</w:t>
                            </w:r>
                            <w:r w:rsidR="00C83D8E" w:rsidRPr="00286C80">
                              <w:rPr>
                                <w:rFonts w:ascii="Lato Black" w:hAnsi="Lato Black"/>
                                <w:b/>
                                <w:bCs/>
                                <w:sz w:val="60"/>
                                <w:szCs w:val="60"/>
                              </w:rPr>
                              <w:t xml:space="preserve"> CLASSES</w:t>
                            </w:r>
                            <w:r w:rsidR="00C83D8E" w:rsidRPr="00046ABC">
                              <w:rPr>
                                <w:b/>
                                <w:bCs/>
                                <w:sz w:val="72"/>
                                <w:szCs w:val="72"/>
                              </w:rPr>
                              <w:br/>
                            </w:r>
                            <w:r w:rsidR="00C83D8E" w:rsidRPr="00046ABC">
                              <w:rPr>
                                <w:rFonts w:ascii="Lato Black" w:hAnsi="Lato Black"/>
                                <w:position w:val="10"/>
                                <w:szCs w:val="20"/>
                              </w:rPr>
                              <w:t>(all in Augusta unless indicated otherwise)</w:t>
                            </w:r>
                          </w:p>
                          <w:p w14:paraId="740B8F90" w14:textId="51403993" w:rsidR="008035A0" w:rsidRDefault="008035A0" w:rsidP="00F32CDE">
                            <w:pPr>
                              <w:jc w:val="center"/>
                              <w:rPr>
                                <w:rFonts w:ascii="Lato Black" w:hAnsi="Lato Black"/>
                                <w:position w:val="10"/>
                                <w:szCs w:val="20"/>
                              </w:rPr>
                            </w:pPr>
                          </w:p>
                          <w:p w14:paraId="27ED8BC1" w14:textId="77777777" w:rsidR="008035A0" w:rsidRPr="00046ABC" w:rsidRDefault="008035A0" w:rsidP="00F32CDE">
                            <w:pPr>
                              <w:jc w:val="cente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B32D6" id="Text Box 3" o:spid="_x0000_s1028" type="#_x0000_t202" style="position:absolute;margin-left:523.2pt;margin-top:61.35pt;width:574.4pt;height:59.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" filled="f" stroked="f" strokeweight=".5pt">
                <v:textbox>
                  <w:txbxContent>
                    <w:p w14:paraId="0E2D267F" w14:textId="176619AE" w:rsidR="00C83D8E" w:rsidRDefault="00A7167E" w:rsidP="00F32CDE">
                      <w:pPr>
                        <w:jc w:val="center"/>
                        <w:rPr>
                          <w:rFonts w:ascii="Lato Black" w:hAnsi="Lato Black"/>
                          <w:position w:val="10"/>
                          <w:szCs w:val="20"/>
                        </w:rPr>
                      </w:pPr>
                      <w:r>
                        <w:rPr>
                          <w:rFonts w:ascii="Lato Black" w:hAnsi="Lato Black"/>
                          <w:b/>
                          <w:bCs/>
                          <w:caps/>
                          <w:sz w:val="60"/>
                          <w:szCs w:val="60"/>
                        </w:rPr>
                        <w:t>october</w:t>
                      </w:r>
                      <w:r w:rsidR="00E32B24">
                        <w:rPr>
                          <w:rFonts w:ascii="Lato Black" w:hAnsi="Lato Black"/>
                          <w:b/>
                          <w:bCs/>
                          <w:caps/>
                          <w:sz w:val="60"/>
                          <w:szCs w:val="60"/>
                        </w:rPr>
                        <w:t xml:space="preserve"> </w:t>
                      </w:r>
                      <w:r w:rsidR="0045147E">
                        <w:rPr>
                          <w:rFonts w:ascii="Lato Black" w:hAnsi="Lato Black"/>
                          <w:b/>
                          <w:bCs/>
                          <w:caps/>
                          <w:sz w:val="60"/>
                          <w:szCs w:val="60"/>
                        </w:rPr>
                        <w:t>202</w:t>
                      </w:r>
                      <w:r w:rsidR="00190310">
                        <w:rPr>
                          <w:rFonts w:ascii="Lato Black" w:hAnsi="Lato Black"/>
                          <w:b/>
                          <w:bCs/>
                          <w:caps/>
                          <w:sz w:val="60"/>
                          <w:szCs w:val="60"/>
                        </w:rPr>
                        <w:t>5</w:t>
                      </w:r>
                      <w:r w:rsidR="00C83D8E" w:rsidRPr="00286C80">
                        <w:rPr>
                          <w:rFonts w:ascii="Lato Black" w:hAnsi="Lato Black"/>
                          <w:b/>
                          <w:bCs/>
                          <w:sz w:val="60"/>
                          <w:szCs w:val="60"/>
                        </w:rPr>
                        <w:t xml:space="preserve"> CLASSES</w:t>
                      </w:r>
                      <w:r w:rsidR="00C83D8E" w:rsidRPr="00046ABC">
                        <w:rPr>
                          <w:b/>
                          <w:bCs/>
                          <w:sz w:val="72"/>
                          <w:szCs w:val="72"/>
                        </w:rPr>
                        <w:br/>
                      </w:r>
                      <w:r w:rsidR="00C83D8E" w:rsidRPr="00046ABC">
                        <w:rPr>
                          <w:rFonts w:ascii="Lato Black" w:hAnsi="Lato Black"/>
                          <w:position w:val="10"/>
                          <w:szCs w:val="20"/>
                        </w:rPr>
                        <w:t>(all in Augusta unless indicated otherwise)</w:t>
                      </w:r>
                    </w:p>
                    <w:p w14:paraId="740B8F90" w14:textId="51403993" w:rsidR="008035A0" w:rsidRDefault="008035A0" w:rsidP="00F32CDE">
                      <w:pPr>
                        <w:jc w:val="center"/>
                        <w:rPr>
                          <w:rFonts w:ascii="Lato Black" w:hAnsi="Lato Black"/>
                          <w:position w:val="10"/>
                          <w:szCs w:val="20"/>
                        </w:rPr>
                      </w:pPr>
                    </w:p>
                    <w:p w14:paraId="27ED8BC1" w14:textId="77777777" w:rsidR="008035A0" w:rsidRPr="00046ABC" w:rsidRDefault="008035A0" w:rsidP="00F32CDE">
                      <w:pPr>
                        <w:jc w:val="center"/>
                        <w:rPr>
                          <w:szCs w:val="20"/>
                        </w:rPr>
                      </w:pPr>
                    </w:p>
                  </w:txbxContent>
                </v:textbox>
                <w10:wrap type="square" anchorx="margin"/>
              </v:shape>
            </w:pict>
          </mc:Fallback>
        </mc:AlternateContent>
      </w:r>
    </w:p>
    <w:tbl>
      <w:tblPr>
        <w:tblStyle w:val="TableGrid"/>
        <w:tblW w:w="1167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7813"/>
        <w:gridCol w:w="1795"/>
        <w:gridCol w:w="2066"/>
      </w:tblGrid>
      <w:tr w:rsidR="00287E12" w14:paraId="22770AE1" w14:textId="77777777" w:rsidTr="00DA7F68">
        <w:trPr>
          <w:trHeight w:hRule="exact" w:val="512"/>
        </w:trPr>
        <w:tc>
          <w:tcPr>
            <w:tcW w:w="7813" w:type="dxa"/>
          </w:tcPr>
          <w:p w14:paraId="011757C9" w14:textId="28A7F39D" w:rsidR="00287E12" w:rsidRPr="00FF4C56" w:rsidRDefault="006E4D27" w:rsidP="00DA7F68">
            <w:pPr>
              <w:rPr>
                <w:rFonts w:ascii="Lato Black" w:hAnsi="Lato Black"/>
                <w:b/>
                <w:bCs/>
                <w:color w:val="E36C0A" w:themeColor="accent6" w:themeShade="BF"/>
                <w:sz w:val="26"/>
                <w:szCs w:val="26"/>
              </w:rPr>
            </w:pPr>
            <w:r>
              <w:rPr>
                <w:rFonts w:ascii="Lato Black" w:hAnsi="Lato Black"/>
                <w:b/>
                <w:bCs/>
                <w:color w:val="E36C0A" w:themeColor="accent6" w:themeShade="BF"/>
                <w:sz w:val="26"/>
                <w:szCs w:val="26"/>
              </w:rPr>
              <w:t>NFPA #1 Fire Code</w:t>
            </w:r>
          </w:p>
        </w:tc>
        <w:tc>
          <w:tcPr>
            <w:tcW w:w="1795" w:type="dxa"/>
          </w:tcPr>
          <w:p w14:paraId="778F7283" w14:textId="0C424E6B" w:rsidR="00287E12" w:rsidRPr="009C1CE7" w:rsidRDefault="00287E12" w:rsidP="00DA7F68">
            <w:pPr>
              <w:jc w:val="center"/>
              <w:rPr>
                <w:b/>
                <w:bCs/>
              </w:rPr>
            </w:pPr>
          </w:p>
        </w:tc>
        <w:tc>
          <w:tcPr>
            <w:tcW w:w="2066" w:type="dxa"/>
          </w:tcPr>
          <w:p w14:paraId="55290A25" w14:textId="2CB4E47D" w:rsidR="00287E12" w:rsidRPr="00434415" w:rsidRDefault="006E4D27" w:rsidP="00DA7F68">
            <w:pPr>
              <w:jc w:val="right"/>
              <w:rPr>
                <w:b/>
                <w:bCs/>
              </w:rPr>
            </w:pPr>
            <w:r>
              <w:rPr>
                <w:b/>
                <w:bCs/>
              </w:rPr>
              <w:t>October 21</w:t>
            </w:r>
          </w:p>
        </w:tc>
      </w:tr>
      <w:tr w:rsidR="00287E12" w14:paraId="32979A31" w14:textId="77777777" w:rsidTr="00DA7F68">
        <w:trPr>
          <w:trHeight w:val="1448"/>
        </w:trPr>
        <w:tc>
          <w:tcPr>
            <w:tcW w:w="7813" w:type="dxa"/>
          </w:tcPr>
          <w:p w14:paraId="4BE9209F" w14:textId="0C0C0275" w:rsidR="00287E12" w:rsidRDefault="006E4D27" w:rsidP="00DA7F68">
            <w:r w:rsidRPr="006E4D27">
              <w:t xml:space="preserve">This one-day course provides overview training </w:t>
            </w:r>
            <w:r w:rsidR="007023A4" w:rsidRPr="006E4D27">
              <w:t>for</w:t>
            </w:r>
            <w:r w:rsidRPr="006E4D27">
              <w:t xml:space="preserve"> fire fighters and emergency response personnel. This multi-part document has 16 sections to safeguard life and protect property from dangerous conditions caused by fire and explosion. Other fire codes including NFPA 101, 57, 58, 30, 13, 25, and 72 are referred to in this code.</w:t>
            </w:r>
          </w:p>
        </w:tc>
        <w:tc>
          <w:tcPr>
            <w:tcW w:w="1795" w:type="dxa"/>
          </w:tcPr>
          <w:p w14:paraId="49954728" w14:textId="77777777" w:rsidR="00287E12" w:rsidRDefault="00287E12" w:rsidP="00DA7F68"/>
        </w:tc>
        <w:tc>
          <w:tcPr>
            <w:tcW w:w="2066" w:type="dxa"/>
          </w:tcPr>
          <w:p w14:paraId="7ED7A9BC" w14:textId="77777777" w:rsidR="00287E12" w:rsidRDefault="00287E12" w:rsidP="00DA7F68"/>
        </w:tc>
      </w:tr>
    </w:tbl>
    <w:p w14:paraId="696DD7C0" w14:textId="77777777" w:rsidR="00531629" w:rsidRPr="00E40FFF" w:rsidRDefault="00531629" w:rsidP="00286C80"/>
    <w:p w14:paraId="6B45E56B" w14:textId="77777777" w:rsidR="00663512" w:rsidRDefault="00663512" w:rsidP="00286C80"/>
    <w:tbl>
      <w:tblPr>
        <w:tblStyle w:val="TableGrid"/>
        <w:tblpPr w:leftFromText="180" w:rightFromText="180" w:vertAnchor="text" w:horzAnchor="margin" w:tblpY="61"/>
        <w:tblW w:w="4996"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926"/>
        <w:gridCol w:w="2339"/>
        <w:gridCol w:w="2236"/>
      </w:tblGrid>
      <w:tr w:rsidR="009504FD" w14:paraId="47E1ED56" w14:textId="77777777" w:rsidTr="009504FD">
        <w:tc>
          <w:tcPr>
            <w:tcW w:w="3011" w:type="pct"/>
          </w:tcPr>
          <w:p w14:paraId="6E092E7E" w14:textId="792E219A" w:rsidR="009504FD" w:rsidRPr="009504FD" w:rsidRDefault="006E4D27" w:rsidP="009504FD">
            <w:pPr>
              <w:rPr>
                <w:rFonts w:ascii="Lato Black" w:hAnsi="Lato Black"/>
                <w:b/>
                <w:bCs/>
                <w:color w:val="E36C0A" w:themeColor="accent6" w:themeShade="BF"/>
                <w:sz w:val="26"/>
                <w:szCs w:val="26"/>
              </w:rPr>
            </w:pPr>
            <w:r>
              <w:rPr>
                <w:rFonts w:ascii="Lato Black" w:hAnsi="Lato Black"/>
                <w:b/>
                <w:bCs/>
                <w:color w:val="E36C0A" w:themeColor="accent6" w:themeShade="BF"/>
                <w:sz w:val="26"/>
                <w:szCs w:val="26"/>
              </w:rPr>
              <w:lastRenderedPageBreak/>
              <w:t>Fire Extinguisher/EAP/Workplace Violence</w:t>
            </w:r>
          </w:p>
        </w:tc>
        <w:tc>
          <w:tcPr>
            <w:tcW w:w="1017" w:type="pct"/>
          </w:tcPr>
          <w:p w14:paraId="7149944D" w14:textId="77777777" w:rsidR="009504FD" w:rsidRPr="002A5DD2" w:rsidRDefault="009504FD" w:rsidP="009504FD">
            <w:pPr>
              <w:jc w:val="center"/>
              <w:rPr>
                <w:b/>
                <w:bCs/>
              </w:rPr>
            </w:pPr>
          </w:p>
        </w:tc>
        <w:tc>
          <w:tcPr>
            <w:tcW w:w="972" w:type="pct"/>
          </w:tcPr>
          <w:p w14:paraId="2ECB49FB" w14:textId="08A36FFE" w:rsidR="009504FD" w:rsidRPr="00F60A83" w:rsidRDefault="006E4D27" w:rsidP="009504FD">
            <w:pPr>
              <w:jc w:val="right"/>
              <w:rPr>
                <w:b/>
                <w:bCs/>
              </w:rPr>
            </w:pPr>
            <w:r>
              <w:rPr>
                <w:b/>
                <w:bCs/>
              </w:rPr>
              <w:t>October 22</w:t>
            </w:r>
          </w:p>
        </w:tc>
      </w:tr>
      <w:tr w:rsidR="009504FD" w14:paraId="3CD49546" w14:textId="77777777" w:rsidTr="009504FD">
        <w:tc>
          <w:tcPr>
            <w:tcW w:w="3011" w:type="pct"/>
          </w:tcPr>
          <w:p w14:paraId="415ADD33" w14:textId="6AB257E1" w:rsidR="009504FD" w:rsidRDefault="006E4D27" w:rsidP="009504FD">
            <w:r w:rsidRPr="006E4D27">
              <w:t>Workplace emergencies include fire, medical, and workplace violence. This course covers the requirements of an emergency action plan, fire extinguisher use, and considering the potential for workplace violence. The SWTI Lab includes a fire extinguisher discharge activity to assist participants in learning how to use a fire extinguisher.</w:t>
            </w:r>
          </w:p>
        </w:tc>
        <w:tc>
          <w:tcPr>
            <w:tcW w:w="1017" w:type="pct"/>
          </w:tcPr>
          <w:p w14:paraId="55E4C904" w14:textId="77777777" w:rsidR="009504FD" w:rsidRDefault="009504FD" w:rsidP="009504FD"/>
        </w:tc>
        <w:tc>
          <w:tcPr>
            <w:tcW w:w="972" w:type="pct"/>
          </w:tcPr>
          <w:p w14:paraId="45006FFA" w14:textId="77777777" w:rsidR="009504FD" w:rsidRDefault="009504FD" w:rsidP="009504FD"/>
        </w:tc>
      </w:tr>
      <w:tr w:rsidR="009504FD" w14:paraId="00C563D4" w14:textId="77777777" w:rsidTr="009504FD">
        <w:tc>
          <w:tcPr>
            <w:tcW w:w="3011" w:type="pct"/>
          </w:tcPr>
          <w:p w14:paraId="426F74E6" w14:textId="452A634A" w:rsidR="009504FD" w:rsidRPr="009504FD" w:rsidRDefault="006E4D27" w:rsidP="009504FD">
            <w:pPr>
              <w:rPr>
                <w:rFonts w:ascii="Lato Black" w:hAnsi="Lato Black"/>
                <w:b/>
                <w:bCs/>
                <w:color w:val="E36C0A" w:themeColor="accent6" w:themeShade="BF"/>
                <w:sz w:val="26"/>
                <w:szCs w:val="26"/>
              </w:rPr>
            </w:pPr>
            <w:r>
              <w:rPr>
                <w:rFonts w:ascii="Lato Black" w:hAnsi="Lato Black"/>
                <w:b/>
                <w:bCs/>
                <w:color w:val="E36C0A" w:themeColor="accent6" w:themeShade="BF"/>
                <w:sz w:val="26"/>
                <w:szCs w:val="26"/>
              </w:rPr>
              <w:t>OSHA Recordkeeping</w:t>
            </w:r>
          </w:p>
        </w:tc>
        <w:tc>
          <w:tcPr>
            <w:tcW w:w="1017" w:type="pct"/>
          </w:tcPr>
          <w:p w14:paraId="48E4668F" w14:textId="43119B22" w:rsidR="009504FD" w:rsidRPr="00F60A83" w:rsidRDefault="006E4D27" w:rsidP="009504FD">
            <w:pPr>
              <w:jc w:val="center"/>
              <w:rPr>
                <w:b/>
                <w:bCs/>
                <w:color w:val="000000" w:themeColor="text1"/>
              </w:rPr>
            </w:pPr>
            <w:r>
              <w:rPr>
                <w:b/>
                <w:bCs/>
                <w:color w:val="000000" w:themeColor="text1"/>
              </w:rPr>
              <w:t>Brewer</w:t>
            </w:r>
          </w:p>
        </w:tc>
        <w:tc>
          <w:tcPr>
            <w:tcW w:w="972" w:type="pct"/>
          </w:tcPr>
          <w:p w14:paraId="7D3F4EF7" w14:textId="74034056" w:rsidR="009504FD" w:rsidRPr="00F60A83" w:rsidRDefault="006E4D27" w:rsidP="009504FD">
            <w:pPr>
              <w:jc w:val="right"/>
              <w:rPr>
                <w:b/>
                <w:bCs/>
              </w:rPr>
            </w:pPr>
            <w:r>
              <w:rPr>
                <w:b/>
                <w:bCs/>
              </w:rPr>
              <w:t>October 23</w:t>
            </w:r>
          </w:p>
        </w:tc>
      </w:tr>
      <w:tr w:rsidR="009504FD" w14:paraId="35F67CEA" w14:textId="77777777" w:rsidTr="009504FD">
        <w:tc>
          <w:tcPr>
            <w:tcW w:w="3011" w:type="pct"/>
          </w:tcPr>
          <w:p w14:paraId="2F936680" w14:textId="65B562C5" w:rsidR="009504FD" w:rsidRDefault="006E4D27" w:rsidP="009504FD">
            <w:r w:rsidRPr="006E4D27">
              <w:t>This class provides thorough and comprehensive six-hour training for both new and experienced safety and human resources personnel. You will learn the OSHA rule (29 CFR 1904) regarding recording and reporting work-related injuries and illnesses as it applies to your organization, including COVID-19 recordability guidance. This class includes several hands-on activities on how to correctly fill out the required injury reporting forms.</w:t>
            </w:r>
          </w:p>
        </w:tc>
        <w:tc>
          <w:tcPr>
            <w:tcW w:w="1017" w:type="pct"/>
          </w:tcPr>
          <w:p w14:paraId="44D015F7" w14:textId="77777777" w:rsidR="009504FD" w:rsidRDefault="009504FD" w:rsidP="009504FD"/>
        </w:tc>
        <w:tc>
          <w:tcPr>
            <w:tcW w:w="972" w:type="pct"/>
          </w:tcPr>
          <w:p w14:paraId="7DE7856C" w14:textId="77777777" w:rsidR="009504FD" w:rsidRDefault="009504FD" w:rsidP="009504FD"/>
        </w:tc>
      </w:tr>
      <w:tr w:rsidR="009504FD" w14:paraId="6AB8AFDD" w14:textId="77777777" w:rsidTr="009504FD">
        <w:tc>
          <w:tcPr>
            <w:tcW w:w="3011" w:type="pct"/>
          </w:tcPr>
          <w:p w14:paraId="4C230070" w14:textId="5095E2F5" w:rsidR="009504FD" w:rsidRPr="009504FD" w:rsidRDefault="006E4D27" w:rsidP="009504FD">
            <w:pPr>
              <w:rPr>
                <w:rFonts w:ascii="Lato Black" w:hAnsi="Lato Black"/>
                <w:b/>
                <w:bCs/>
                <w:color w:val="E36C0A" w:themeColor="accent6" w:themeShade="BF"/>
                <w:sz w:val="26"/>
                <w:szCs w:val="26"/>
              </w:rPr>
            </w:pPr>
            <w:r>
              <w:rPr>
                <w:rFonts w:ascii="Lato Black" w:hAnsi="Lato Black"/>
                <w:b/>
                <w:bCs/>
                <w:color w:val="E36C0A" w:themeColor="accent6" w:themeShade="BF"/>
                <w:sz w:val="26"/>
                <w:szCs w:val="26"/>
              </w:rPr>
              <w:t>Welding/Compressed Gas</w:t>
            </w:r>
          </w:p>
        </w:tc>
        <w:tc>
          <w:tcPr>
            <w:tcW w:w="1017" w:type="pct"/>
          </w:tcPr>
          <w:p w14:paraId="75D4A3F2" w14:textId="77777777" w:rsidR="009504FD" w:rsidRDefault="009504FD" w:rsidP="009504FD"/>
        </w:tc>
        <w:tc>
          <w:tcPr>
            <w:tcW w:w="972" w:type="pct"/>
          </w:tcPr>
          <w:p w14:paraId="79A28441" w14:textId="04368745" w:rsidR="009504FD" w:rsidRPr="003241DE" w:rsidRDefault="006E4D27" w:rsidP="009504FD">
            <w:pPr>
              <w:jc w:val="right"/>
              <w:rPr>
                <w:b/>
                <w:bCs/>
                <w:szCs w:val="24"/>
              </w:rPr>
            </w:pPr>
            <w:r>
              <w:rPr>
                <w:b/>
                <w:bCs/>
                <w:szCs w:val="24"/>
              </w:rPr>
              <w:t>October 27</w:t>
            </w:r>
          </w:p>
        </w:tc>
      </w:tr>
      <w:tr w:rsidR="009504FD" w14:paraId="223F01F0" w14:textId="77777777" w:rsidTr="009504FD">
        <w:tc>
          <w:tcPr>
            <w:tcW w:w="3011" w:type="pct"/>
          </w:tcPr>
          <w:p w14:paraId="4A3FB409" w14:textId="1BBE318A" w:rsidR="009504FD" w:rsidRPr="00067F80" w:rsidRDefault="006E4D27" w:rsidP="009504FD">
            <w:r w:rsidRPr="006E4D27">
              <w:t>This class covers the requirements of the welding standard, in addition to the storage and proper use of compressed gas. Proper inspection techniques of hoses, torches, and regulators will be demonstrated.</w:t>
            </w:r>
          </w:p>
        </w:tc>
        <w:tc>
          <w:tcPr>
            <w:tcW w:w="1017" w:type="pct"/>
          </w:tcPr>
          <w:p w14:paraId="08EA95B0" w14:textId="77777777" w:rsidR="009504FD" w:rsidRDefault="009504FD" w:rsidP="009504FD"/>
        </w:tc>
        <w:tc>
          <w:tcPr>
            <w:tcW w:w="972" w:type="pct"/>
          </w:tcPr>
          <w:p w14:paraId="2A7D414D" w14:textId="77777777" w:rsidR="009504FD" w:rsidRDefault="009504FD" w:rsidP="009504FD"/>
        </w:tc>
      </w:tr>
      <w:tr w:rsidR="009504FD" w14:paraId="5484470B" w14:textId="77777777" w:rsidTr="009504FD">
        <w:tc>
          <w:tcPr>
            <w:tcW w:w="3011" w:type="pct"/>
          </w:tcPr>
          <w:p w14:paraId="663A1B4B" w14:textId="02EC13FC" w:rsidR="009504FD" w:rsidRPr="009504FD" w:rsidRDefault="006E4D27" w:rsidP="009504FD">
            <w:pPr>
              <w:rPr>
                <w:rFonts w:ascii="Lato Black" w:hAnsi="Lato Black"/>
                <w:b/>
                <w:bCs/>
                <w:color w:val="E36C0A" w:themeColor="accent6" w:themeShade="BF"/>
                <w:sz w:val="26"/>
                <w:szCs w:val="26"/>
              </w:rPr>
            </w:pPr>
            <w:r>
              <w:rPr>
                <w:rFonts w:ascii="Lato Black" w:hAnsi="Lato Black"/>
                <w:b/>
                <w:bCs/>
                <w:color w:val="E36C0A" w:themeColor="accent6" w:themeShade="BF"/>
                <w:sz w:val="26"/>
                <w:szCs w:val="26"/>
              </w:rPr>
              <w:t>Safety &amp; Health Management Systems</w:t>
            </w:r>
          </w:p>
        </w:tc>
        <w:tc>
          <w:tcPr>
            <w:tcW w:w="1017" w:type="pct"/>
          </w:tcPr>
          <w:p w14:paraId="5E35F48B" w14:textId="77777777" w:rsidR="009504FD" w:rsidRDefault="009504FD" w:rsidP="009504FD"/>
        </w:tc>
        <w:tc>
          <w:tcPr>
            <w:tcW w:w="972" w:type="pct"/>
          </w:tcPr>
          <w:p w14:paraId="56F372B4" w14:textId="0C3E9A70" w:rsidR="009504FD" w:rsidRPr="003241DE" w:rsidRDefault="006E4D27" w:rsidP="009504FD">
            <w:pPr>
              <w:jc w:val="right"/>
              <w:rPr>
                <w:b/>
                <w:bCs/>
              </w:rPr>
            </w:pPr>
            <w:r>
              <w:rPr>
                <w:b/>
                <w:bCs/>
              </w:rPr>
              <w:t>October 28</w:t>
            </w:r>
          </w:p>
        </w:tc>
      </w:tr>
      <w:tr w:rsidR="009504FD" w14:paraId="061B3E35" w14:textId="77777777" w:rsidTr="009504FD">
        <w:tc>
          <w:tcPr>
            <w:tcW w:w="3011" w:type="pct"/>
          </w:tcPr>
          <w:p w14:paraId="71A66129" w14:textId="398CDF7C" w:rsidR="009504FD" w:rsidRPr="003241DE" w:rsidRDefault="006E4D27" w:rsidP="009504FD">
            <w:r w:rsidRPr="006E4D27">
              <w:t>Successful safety and health programs are more than just compliance with the OSHA standards. Injuries and illnesses are reduced when employers possess common elements to identify and address safety and health hazards. This course outlines roles and responsibilities, common principles, required functions and programs of a successful safety and health management system. This course prepares organizations who would like to pursue SHARP/ SHAPE.</w:t>
            </w:r>
          </w:p>
        </w:tc>
        <w:tc>
          <w:tcPr>
            <w:tcW w:w="1017" w:type="pct"/>
          </w:tcPr>
          <w:p w14:paraId="16EA5EE1" w14:textId="77777777" w:rsidR="009504FD" w:rsidRDefault="009504FD" w:rsidP="009504FD"/>
        </w:tc>
        <w:tc>
          <w:tcPr>
            <w:tcW w:w="972" w:type="pct"/>
          </w:tcPr>
          <w:p w14:paraId="38469051" w14:textId="77777777" w:rsidR="009504FD" w:rsidRDefault="009504FD" w:rsidP="009504FD"/>
        </w:tc>
      </w:tr>
      <w:tr w:rsidR="009504FD" w14:paraId="0EEBA60C" w14:textId="77777777" w:rsidTr="009504FD">
        <w:tc>
          <w:tcPr>
            <w:tcW w:w="3011" w:type="pct"/>
          </w:tcPr>
          <w:p w14:paraId="5E2E355E" w14:textId="77777777" w:rsidR="009504FD" w:rsidRPr="006E4D27" w:rsidRDefault="009504FD" w:rsidP="009504FD">
            <w:pPr>
              <w:rPr>
                <w:rFonts w:ascii="Lato Black" w:hAnsi="Lato Black"/>
                <w:b/>
                <w:bCs/>
                <w:color w:val="EE0000"/>
              </w:rPr>
            </w:pPr>
            <w:r w:rsidRPr="009504FD">
              <w:rPr>
                <w:rFonts w:ascii="Lato Black" w:hAnsi="Lato Black"/>
                <w:b/>
                <w:bCs/>
                <w:color w:val="E36C0A" w:themeColor="accent6" w:themeShade="BF"/>
              </w:rPr>
              <w:t>Wage &amp; Hour Compliance</w:t>
            </w:r>
          </w:p>
        </w:tc>
        <w:tc>
          <w:tcPr>
            <w:tcW w:w="1017" w:type="pct"/>
          </w:tcPr>
          <w:p w14:paraId="2DC2473E" w14:textId="0D5198CB" w:rsidR="009504FD" w:rsidRPr="00CF5840" w:rsidRDefault="006E4D27" w:rsidP="009504FD">
            <w:pPr>
              <w:jc w:val="center"/>
              <w:rPr>
                <w:b/>
                <w:bCs/>
              </w:rPr>
            </w:pPr>
            <w:r>
              <w:rPr>
                <w:b/>
                <w:bCs/>
              </w:rPr>
              <w:t>Freeport</w:t>
            </w:r>
          </w:p>
        </w:tc>
        <w:tc>
          <w:tcPr>
            <w:tcW w:w="972" w:type="pct"/>
          </w:tcPr>
          <w:p w14:paraId="1133E52D" w14:textId="5E1C0B37" w:rsidR="009504FD" w:rsidRPr="00CF5840" w:rsidRDefault="006E4D27" w:rsidP="009504FD">
            <w:pPr>
              <w:jc w:val="right"/>
              <w:rPr>
                <w:b/>
                <w:bCs/>
              </w:rPr>
            </w:pPr>
            <w:r>
              <w:rPr>
                <w:b/>
                <w:bCs/>
              </w:rPr>
              <w:t>October 29</w:t>
            </w:r>
          </w:p>
        </w:tc>
      </w:tr>
      <w:tr w:rsidR="009504FD" w14:paraId="461B5A54" w14:textId="77777777" w:rsidTr="009504FD">
        <w:tc>
          <w:tcPr>
            <w:tcW w:w="3011" w:type="pct"/>
          </w:tcPr>
          <w:p w14:paraId="014DE4C4" w14:textId="77777777" w:rsidR="009504FD" w:rsidRPr="00CF5840" w:rsidRDefault="009504FD" w:rsidP="009504FD">
            <w:r w:rsidRPr="00CF5840">
              <w:t>This course is designed for human resource or benefits professionals, accountants, business owners, managers, or payroll supervisors. Labor laws can be complex. This seminar covers wage and hour laws, including minimum wage, overtime, youth employment, severance pay, equal pay, rest breaks, leave requirements (earned paid leave, family medical leave, family sick leave and leave for victims of violence). This class addresses commonly asked labor-related questions</w:t>
            </w:r>
            <w:r>
              <w:t>.</w:t>
            </w:r>
          </w:p>
        </w:tc>
        <w:tc>
          <w:tcPr>
            <w:tcW w:w="1017" w:type="pct"/>
          </w:tcPr>
          <w:p w14:paraId="244DF4D8" w14:textId="77777777" w:rsidR="009504FD" w:rsidRDefault="009504FD" w:rsidP="009504FD"/>
        </w:tc>
        <w:tc>
          <w:tcPr>
            <w:tcW w:w="972" w:type="pct"/>
          </w:tcPr>
          <w:p w14:paraId="5DB6BA71" w14:textId="77777777" w:rsidR="009504FD" w:rsidRDefault="009504FD" w:rsidP="009504FD"/>
        </w:tc>
      </w:tr>
      <w:tr w:rsidR="006E4D27" w14:paraId="16BE6272" w14:textId="77777777" w:rsidTr="009504FD">
        <w:tc>
          <w:tcPr>
            <w:tcW w:w="3011" w:type="pct"/>
          </w:tcPr>
          <w:p w14:paraId="77034778" w14:textId="7851078C" w:rsidR="006E4D27" w:rsidRPr="006E4D27" w:rsidRDefault="006E4D27" w:rsidP="009504FD">
            <w:pPr>
              <w:rPr>
                <w:b/>
                <w:bCs/>
                <w:color w:val="E36C0A" w:themeColor="accent6" w:themeShade="BF"/>
                <w:sz w:val="26"/>
                <w:szCs w:val="26"/>
              </w:rPr>
            </w:pPr>
            <w:r w:rsidRPr="006E4D27">
              <w:rPr>
                <w:b/>
                <w:bCs/>
                <w:color w:val="E36C0A" w:themeColor="accent6" w:themeShade="BF"/>
                <w:sz w:val="26"/>
                <w:szCs w:val="26"/>
              </w:rPr>
              <w:t>Impairment Detection Training for Employers</w:t>
            </w:r>
          </w:p>
        </w:tc>
        <w:tc>
          <w:tcPr>
            <w:tcW w:w="1017" w:type="pct"/>
          </w:tcPr>
          <w:p w14:paraId="53D9BC28" w14:textId="77777777" w:rsidR="006E4D27" w:rsidRDefault="006E4D27" w:rsidP="009504FD"/>
        </w:tc>
        <w:tc>
          <w:tcPr>
            <w:tcW w:w="972" w:type="pct"/>
          </w:tcPr>
          <w:p w14:paraId="63142438" w14:textId="7B2CF6E2" w:rsidR="006E4D27" w:rsidRPr="006E4D27" w:rsidRDefault="006E4D27" w:rsidP="006E4D27">
            <w:pPr>
              <w:jc w:val="right"/>
              <w:rPr>
                <w:b/>
                <w:bCs/>
              </w:rPr>
            </w:pPr>
            <w:r>
              <w:rPr>
                <w:b/>
                <w:bCs/>
              </w:rPr>
              <w:t>October 30</w:t>
            </w:r>
          </w:p>
        </w:tc>
      </w:tr>
      <w:tr w:rsidR="006E4D27" w14:paraId="31B30093" w14:textId="77777777" w:rsidTr="009504FD">
        <w:tc>
          <w:tcPr>
            <w:tcW w:w="3011" w:type="pct"/>
          </w:tcPr>
          <w:p w14:paraId="287CDF25" w14:textId="44DDB0B5" w:rsidR="006E4D27" w:rsidRPr="00CF5840" w:rsidRDefault="006E4D27" w:rsidP="009504FD">
            <w:r w:rsidRPr="006E4D27">
              <w:t xml:space="preserve">This one-day training session is designed to help owners, managers, and supervisors recognize and respond appropriately to employee-impairment in the workplace </w:t>
            </w:r>
            <w:proofErr w:type="gramStart"/>
            <w:r w:rsidRPr="006E4D27">
              <w:t>in order to</w:t>
            </w:r>
            <w:proofErr w:type="gramEnd"/>
            <w:r w:rsidRPr="006E4D27">
              <w:t xml:space="preserve"> reduce worker accidents and injuries. Participants will be taught procedures to detect impairment regardless of the substance or cause. This class is designed to fulfill the federal DOT requirements for reasonable suspicion training of supervisors. In addition, participants will learn how to develop and implement policies that address impairment in the workplace and are in compliance with Maine's Substance Use Testing Law.</w:t>
            </w:r>
          </w:p>
        </w:tc>
        <w:tc>
          <w:tcPr>
            <w:tcW w:w="1017" w:type="pct"/>
          </w:tcPr>
          <w:p w14:paraId="59894536" w14:textId="77777777" w:rsidR="006E4D27" w:rsidRDefault="006E4D27" w:rsidP="009504FD"/>
        </w:tc>
        <w:tc>
          <w:tcPr>
            <w:tcW w:w="972" w:type="pct"/>
          </w:tcPr>
          <w:p w14:paraId="0231205B" w14:textId="77777777" w:rsidR="006E4D27" w:rsidRDefault="006E4D27" w:rsidP="009504FD"/>
        </w:tc>
      </w:tr>
    </w:tbl>
    <w:p w14:paraId="723D0426" w14:textId="77777777" w:rsidR="00663512" w:rsidRDefault="00663512" w:rsidP="00286C80"/>
    <w:p w14:paraId="50F433F5" w14:textId="77777777" w:rsidR="00D20F47" w:rsidRDefault="00D20F47" w:rsidP="00286C80"/>
    <w:p w14:paraId="3F8C98A6" w14:textId="77777777" w:rsidR="00D20F47" w:rsidRDefault="00D20F47" w:rsidP="00286C80"/>
    <w:p w14:paraId="0855F769" w14:textId="75D300C7" w:rsidR="009B437F" w:rsidRPr="009B437F" w:rsidRDefault="009B437F" w:rsidP="009B437F">
      <w:r>
        <w:t>Call 207-623-7900 to enroll • TTY users call Maine Relay 711</w:t>
      </w:r>
      <w:r>
        <w:br/>
        <w:t>Maine Department of Labor, Bureau of Labor Standards</w:t>
      </w:r>
      <w:r>
        <w:br/>
        <w:t>45 State House Station, Augusta, ME 04333-0045</w:t>
      </w:r>
    </w:p>
    <w:p w14:paraId="0ECACA18" w14:textId="30820DBE" w:rsidR="00BC03CB" w:rsidRDefault="009A14C0" w:rsidP="00286C80">
      <w:pPr>
        <w:pStyle w:val="Body"/>
        <w:rPr>
          <w:b/>
          <w:bCs/>
          <w:sz w:val="26"/>
          <w:szCs w:val="26"/>
        </w:rPr>
      </w:pPr>
      <w:r>
        <w:rPr>
          <w:noProof/>
        </w:rPr>
        <w:drawing>
          <wp:anchor distT="0" distB="0" distL="114300" distR="114300" simplePos="0" relativeHeight="251666432" behindDoc="0" locked="1" layoutInCell="1" allowOverlap="1" wp14:anchorId="73042F4B" wp14:editId="70071BC8">
            <wp:simplePos x="0" y="0"/>
            <wp:positionH relativeFrom="margin">
              <wp:posOffset>6267450</wp:posOffset>
            </wp:positionH>
            <wp:positionV relativeFrom="paragraph">
              <wp:posOffset>-628650</wp:posOffset>
            </wp:positionV>
            <wp:extent cx="1042035" cy="1000125"/>
            <wp:effectExtent l="0" t="0" r="5715" b="0"/>
            <wp:wrapSquare wrapText="bothSides"/>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042035" cy="1000125"/>
                    </a:xfrm>
                    <a:prstGeom prst="rect">
                      <a:avLst/>
                    </a:prstGeom>
                  </pic:spPr>
                </pic:pic>
              </a:graphicData>
            </a:graphic>
            <wp14:sizeRelH relativeFrom="margin">
              <wp14:pctWidth>0</wp14:pctWidth>
            </wp14:sizeRelH>
            <wp14:sizeRelV relativeFrom="margin">
              <wp14:pctHeight>0</wp14:pctHeight>
            </wp14:sizeRelV>
          </wp:anchor>
        </w:drawing>
      </w:r>
      <w:r w:rsidR="006269F4" w:rsidRPr="00F51D50">
        <w:rPr>
          <w:rStyle w:val="NoSpacingChar"/>
          <w:noProof/>
        </w:rPr>
        <mc:AlternateContent>
          <mc:Choice Requires="wps">
            <w:drawing>
              <wp:anchor distT="0" distB="0" distL="114300" distR="114300" simplePos="0" relativeHeight="251668480" behindDoc="0" locked="0" layoutInCell="1" allowOverlap="1" wp14:anchorId="4EAE6F59" wp14:editId="5AF4EB27">
                <wp:simplePos x="0" y="0"/>
                <wp:positionH relativeFrom="margin">
                  <wp:align>left</wp:align>
                </wp:positionH>
                <wp:positionV relativeFrom="paragraph">
                  <wp:posOffset>59055</wp:posOffset>
                </wp:positionV>
                <wp:extent cx="6105525" cy="3143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6105525" cy="314325"/>
                        </a:xfrm>
                        <a:prstGeom prst="rect">
                          <a:avLst/>
                        </a:prstGeom>
                        <a:solidFill>
                          <a:srgbClr val="F47B2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0E710" w14:textId="03E37E55" w:rsidR="006269F4" w:rsidRPr="00B318EE" w:rsidRDefault="006269F4" w:rsidP="006269F4">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E6F59" id="Text Box 5" o:spid="_x0000_s1029" type="#_x0000_t202" style="position:absolute;margin-left:0;margin-top:4.65pt;width:480.75pt;height:24.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" fillcolor="#f47b20" stroked="f" strokeweight=".5pt">
                <v:textbox>
                  <w:txbxContent>
                    <w:p w14:paraId="5AF0E710" w14:textId="03E37E55" w:rsidR="006269F4" w:rsidRPr="00B318EE" w:rsidRDefault="006269F4" w:rsidP="006269F4">
                      <w:pPr>
                        <w:rPr>
                          <w:b/>
                          <w:bCs/>
                          <w:sz w:val="28"/>
                          <w:szCs w:val="28"/>
                        </w:rPr>
                      </w:pPr>
                    </w:p>
                  </w:txbxContent>
                </v:textbox>
                <w10:wrap anchorx="margin"/>
              </v:shape>
            </w:pict>
          </mc:Fallback>
        </mc:AlternateContent>
      </w:r>
    </w:p>
    <w:p w14:paraId="32682833" w14:textId="0FEE6477" w:rsidR="00C9787E" w:rsidRPr="007B0ADB" w:rsidRDefault="00C9787E" w:rsidP="00286C80">
      <w:pPr>
        <w:pStyle w:val="Body"/>
        <w:rPr>
          <w:b/>
          <w:bCs/>
          <w:sz w:val="26"/>
          <w:szCs w:val="26"/>
        </w:rPr>
      </w:pPr>
      <w:r w:rsidRPr="007B0ADB">
        <w:rPr>
          <w:b/>
          <w:bCs/>
          <w:sz w:val="26"/>
          <w:szCs w:val="26"/>
        </w:rPr>
        <w:t xml:space="preserve">Visit our website at </w:t>
      </w:r>
      <w:r w:rsidRPr="00C14086">
        <w:rPr>
          <w:b/>
          <w:bCs/>
          <w:color w:val="auto"/>
          <w:sz w:val="26"/>
          <w:szCs w:val="26"/>
        </w:rPr>
        <w:t xml:space="preserve">safetyworksmaine.gov </w:t>
      </w:r>
      <w:r w:rsidRPr="007B0ADB">
        <w:rPr>
          <w:b/>
          <w:bCs/>
          <w:sz w:val="26"/>
          <w:szCs w:val="26"/>
        </w:rPr>
        <w:t>for a complete list of classes.</w:t>
      </w:r>
    </w:p>
    <w:p w14:paraId="572AE927" w14:textId="77777777" w:rsidR="0075544B" w:rsidRDefault="00400604" w:rsidP="0075544B">
      <w:pPr>
        <w:rPr>
          <w:rFonts w:eastAsia="Times New Roman" w:cs="Arial"/>
          <w:b/>
          <w:bCs/>
          <w:noProof/>
          <w:color w:val="000000"/>
          <w:sz w:val="16"/>
          <w:szCs w:val="16"/>
        </w:rPr>
      </w:pPr>
      <w:r>
        <w:rPr>
          <w:rFonts w:eastAsia="Times New Roman" w:cs="Arial"/>
          <w:b/>
          <w:bCs/>
          <w:noProof/>
          <w:color w:val="000000"/>
          <w:sz w:val="16"/>
          <w:szCs w:val="16"/>
        </w:rPr>
        <w:t xml:space="preserve">The Maine Department of Labor provides equal opportunity in employment and programs. </w:t>
      </w:r>
      <w:r>
        <w:rPr>
          <w:rFonts w:eastAsia="Times New Roman" w:cs="Arial"/>
          <w:b/>
          <w:bCs/>
          <w:noProof/>
          <w:color w:val="000000"/>
          <w:sz w:val="16"/>
          <w:szCs w:val="16"/>
        </w:rPr>
        <w:br/>
        <w:t>Auxiliary aids and services are available to individuals with disabilities upon request.</w:t>
      </w:r>
    </w:p>
    <w:p w14:paraId="2F555E3E" w14:textId="77777777" w:rsidR="0075544B" w:rsidRDefault="0075544B" w:rsidP="0075544B">
      <w:pPr>
        <w:rPr>
          <w:rFonts w:eastAsia="Times New Roman" w:cs="Arial"/>
          <w:b/>
          <w:bCs/>
          <w:noProof/>
          <w:color w:val="000000"/>
          <w:sz w:val="16"/>
          <w:szCs w:val="16"/>
        </w:rPr>
      </w:pPr>
    </w:p>
    <w:p w14:paraId="0AA34939" w14:textId="77777777" w:rsidR="0075544B" w:rsidRDefault="0075544B" w:rsidP="0075544B">
      <w:pPr>
        <w:rPr>
          <w:rFonts w:eastAsia="Times New Roman" w:cs="Arial"/>
          <w:b/>
          <w:bCs/>
          <w:noProof/>
          <w:color w:val="000000"/>
          <w:sz w:val="16"/>
          <w:szCs w:val="16"/>
        </w:rPr>
      </w:pPr>
    </w:p>
    <w:p w14:paraId="0A8FF385" w14:textId="77777777" w:rsidR="0018074C" w:rsidRDefault="0018074C" w:rsidP="0075544B">
      <w:pPr>
        <w:rPr>
          <w:rFonts w:eastAsia="Times New Roman" w:cstheme="minorHAnsi"/>
          <w:color w:val="000000"/>
        </w:rPr>
      </w:pPr>
    </w:p>
    <w:p w14:paraId="2EB42A43" w14:textId="77777777" w:rsidR="0018074C" w:rsidRDefault="0018074C" w:rsidP="0075544B">
      <w:pPr>
        <w:rPr>
          <w:rFonts w:eastAsia="Times New Roman" w:cstheme="minorHAnsi"/>
          <w:color w:val="000000"/>
        </w:rPr>
      </w:pPr>
    </w:p>
    <w:p w14:paraId="5448DB64" w14:textId="4F7DF887" w:rsidR="00601C24" w:rsidRPr="00067F80" w:rsidRDefault="00601C24" w:rsidP="0075544B">
      <w:pPr>
        <w:rPr>
          <w:rFonts w:eastAsia="Times New Roman" w:cs="Arial"/>
          <w:b/>
          <w:bCs/>
          <w:noProof/>
          <w:color w:val="000000"/>
          <w:sz w:val="16"/>
          <w:szCs w:val="16"/>
        </w:rPr>
      </w:pPr>
      <w:r w:rsidRPr="003B676C">
        <w:rPr>
          <w:rFonts w:eastAsia="Times New Roman" w:cstheme="minorHAnsi"/>
          <w:color w:val="000000"/>
        </w:rPr>
        <w:t xml:space="preserve">Register and browse more SafetyWorks! </w:t>
      </w:r>
      <w:r w:rsidR="00AF0282">
        <w:rPr>
          <w:rFonts w:eastAsia="Times New Roman" w:cstheme="minorHAnsi"/>
          <w:color w:val="000000"/>
        </w:rPr>
        <w:t xml:space="preserve">         </w:t>
      </w:r>
      <w:r w:rsidRPr="003B676C">
        <w:rPr>
          <w:rFonts w:eastAsia="Times New Roman" w:cstheme="minorHAnsi"/>
          <w:color w:val="000000"/>
        </w:rPr>
        <w:t>classes</w:t>
      </w:r>
      <w:r w:rsidRPr="00C31878">
        <w:rPr>
          <w:rFonts w:eastAsia="Times New Roman" w:cstheme="minorHAnsi"/>
          <w:color w:val="0033CC"/>
        </w:rPr>
        <w:t>: </w:t>
      </w:r>
      <w:hyperlink r:id="rId11" w:history="1">
        <w:r w:rsidRPr="00C31878">
          <w:rPr>
            <w:rFonts w:eastAsia="Times New Roman" w:cstheme="minorHAnsi"/>
            <w:color w:val="0033CC"/>
            <w:u w:val="single"/>
          </w:rPr>
          <w:t>https://www.safetyworksmaine.gov/training/scheduled_classes/register.shtml</w:t>
        </w:r>
      </w:hyperlink>
    </w:p>
    <w:p w14:paraId="79299BF2" w14:textId="77777777" w:rsidR="0075544B" w:rsidRDefault="0075544B" w:rsidP="0075544B">
      <w:pPr>
        <w:pStyle w:val="xmsonormal"/>
        <w:ind w:right="288"/>
        <w:rPr>
          <w:rFonts w:eastAsia="Times New Roman" w:cstheme="minorHAnsi"/>
          <w:color w:val="000000"/>
        </w:rPr>
      </w:pPr>
    </w:p>
    <w:p w14:paraId="4B3AB209" w14:textId="77777777" w:rsidR="00A03C32" w:rsidRDefault="00A03C32" w:rsidP="0075544B">
      <w:pPr>
        <w:pStyle w:val="xmsonormal"/>
        <w:ind w:right="288"/>
        <w:rPr>
          <w:rFonts w:eastAsia="Times New Roman" w:cstheme="minorHAnsi"/>
          <w:color w:val="000000"/>
        </w:rPr>
      </w:pPr>
    </w:p>
    <w:p w14:paraId="12F9B476" w14:textId="7FC888F2" w:rsidR="0075544B" w:rsidRDefault="00601C24" w:rsidP="0075544B">
      <w:pPr>
        <w:pStyle w:val="xmsonormal"/>
        <w:ind w:right="288"/>
        <w:rPr>
          <w:rFonts w:eastAsia="Times New Roman" w:cstheme="minorHAnsi"/>
          <w:color w:val="0033CC"/>
        </w:rPr>
      </w:pPr>
      <w:r w:rsidRPr="003B676C">
        <w:rPr>
          <w:rFonts w:eastAsia="Times New Roman" w:cstheme="minorHAnsi"/>
          <w:color w:val="000000"/>
        </w:rPr>
        <w:t>If you have questions about safety or upcoming classes, reach out to SafetyWorks! at 1-877-SAFE-345 or </w:t>
      </w:r>
      <w:hyperlink r:id="rId12" w:history="1">
        <w:r w:rsidRPr="00C31878">
          <w:rPr>
            <w:rFonts w:eastAsia="Times New Roman" w:cstheme="minorHAnsi"/>
            <w:color w:val="0033CC"/>
            <w:u w:val="single"/>
          </w:rPr>
          <w:t>general.bls-safetyworks@maine.gov</w:t>
        </w:r>
      </w:hyperlink>
      <w:r w:rsidRPr="00C31878">
        <w:rPr>
          <w:rFonts w:eastAsia="Times New Roman" w:cstheme="minorHAnsi"/>
          <w:color w:val="0033CC"/>
        </w:rPr>
        <w:t>.</w:t>
      </w:r>
    </w:p>
    <w:p w14:paraId="05739AB2" w14:textId="77777777" w:rsidR="0075544B" w:rsidRDefault="0075544B" w:rsidP="0075544B">
      <w:pPr>
        <w:pStyle w:val="xmsonormal"/>
        <w:ind w:right="288"/>
        <w:rPr>
          <w:rFonts w:eastAsia="Times New Roman" w:cstheme="minorHAnsi"/>
          <w:color w:val="0033CC"/>
        </w:rPr>
      </w:pPr>
    </w:p>
    <w:p w14:paraId="401A4388" w14:textId="77777777" w:rsidR="00A03C32" w:rsidRDefault="00A03C32" w:rsidP="0075544B">
      <w:pPr>
        <w:pStyle w:val="xmsonormal"/>
        <w:ind w:right="288"/>
        <w:rPr>
          <w:rFonts w:eastAsia="Times New Roman" w:cstheme="minorHAnsi"/>
          <w:color w:val="000000"/>
        </w:rPr>
      </w:pPr>
    </w:p>
    <w:p w14:paraId="1D542E26" w14:textId="25CCE281" w:rsidR="002D4D1D" w:rsidRPr="0075544B" w:rsidRDefault="002D4D1D" w:rsidP="0075544B">
      <w:pPr>
        <w:pStyle w:val="xmsonormal"/>
        <w:ind w:right="288"/>
        <w:rPr>
          <w:rFonts w:ascii="Lato" w:hAnsi="Lato"/>
        </w:rPr>
      </w:pPr>
      <w:r w:rsidRPr="003B676C">
        <w:rPr>
          <w:rFonts w:eastAsia="Times New Roman" w:cstheme="minorHAnsi"/>
          <w:color w:val="000000"/>
        </w:rPr>
        <w:t>If you have questions about Wage and Hour compliance, please reach out to the Wage and Hour Division at 207-623-7900 or </w:t>
      </w:r>
      <w:hyperlink r:id="rId13" w:history="1">
        <w:r w:rsidRPr="00C31878">
          <w:rPr>
            <w:rFonts w:eastAsia="Times New Roman" w:cstheme="minorHAnsi"/>
            <w:color w:val="0033CC"/>
            <w:u w:val="single"/>
          </w:rPr>
          <w:t>bls.mdol@maine.gov</w:t>
        </w:r>
      </w:hyperlink>
      <w:r w:rsidRPr="00C31878">
        <w:rPr>
          <w:rFonts w:eastAsia="Times New Roman" w:cstheme="minorHAnsi"/>
          <w:color w:val="0033CC"/>
        </w:rPr>
        <w:t>,</w:t>
      </w:r>
      <w:r w:rsidRPr="003B676C">
        <w:rPr>
          <w:rFonts w:eastAsia="Times New Roman" w:cstheme="minorHAnsi"/>
          <w:color w:val="000000"/>
        </w:rPr>
        <w:t xml:space="preserve"> or visit </w:t>
      </w:r>
      <w:hyperlink r:id="rId14" w:history="1">
        <w:r w:rsidRPr="00C31878">
          <w:rPr>
            <w:rFonts w:eastAsia="Times New Roman" w:cstheme="minorHAnsi"/>
            <w:color w:val="0033CC"/>
            <w:u w:val="single"/>
          </w:rPr>
          <w:t>www.maine.gov/labor/bls/</w:t>
        </w:r>
      </w:hyperlink>
      <w:r w:rsidRPr="00C31878">
        <w:rPr>
          <w:rFonts w:eastAsia="Times New Roman" w:cstheme="minorHAnsi"/>
          <w:color w:val="0033CC"/>
        </w:rPr>
        <w:t>.</w:t>
      </w:r>
      <w:r w:rsidRPr="00C31878">
        <w:rPr>
          <w:rFonts w:eastAsia="Times New Roman" w:cstheme="minorHAnsi"/>
          <w:color w:val="3399FF"/>
        </w:rPr>
        <w:t> </w:t>
      </w:r>
      <w:r w:rsidRPr="003B676C">
        <w:rPr>
          <w:rFonts w:eastAsia="Times New Roman" w:cstheme="minorHAnsi"/>
          <w:color w:val="000000"/>
        </w:rPr>
        <w:t> </w:t>
      </w:r>
    </w:p>
    <w:p w14:paraId="5797DF13" w14:textId="77777777" w:rsidR="0016781F" w:rsidRDefault="0016781F" w:rsidP="00B60A8F">
      <w:pPr>
        <w:spacing w:before="100" w:beforeAutospacing="1" w:after="100" w:afterAutospacing="1"/>
        <w:ind w:left="288" w:right="288"/>
        <w:rPr>
          <w:rFonts w:eastAsia="Times New Roman" w:cstheme="minorHAnsi"/>
          <w:color w:val="000000"/>
        </w:rPr>
      </w:pPr>
    </w:p>
    <w:p w14:paraId="09DE8B52" w14:textId="77777777" w:rsidR="0075544B" w:rsidRDefault="0075544B" w:rsidP="0075544B">
      <w:pPr>
        <w:rPr>
          <w:rFonts w:eastAsia="Times New Roman" w:cstheme="minorHAnsi"/>
          <w:color w:val="000000"/>
        </w:rPr>
      </w:pPr>
    </w:p>
    <w:p w14:paraId="6A9D082A" w14:textId="77777777" w:rsidR="0075544B" w:rsidRDefault="0075544B" w:rsidP="0075544B">
      <w:pPr>
        <w:rPr>
          <w:rFonts w:eastAsia="Times New Roman" w:cstheme="minorHAnsi"/>
          <w:color w:val="000000"/>
        </w:rPr>
      </w:pPr>
    </w:p>
    <w:p w14:paraId="697ED2A9" w14:textId="77777777" w:rsidR="0075544B" w:rsidRDefault="0075544B" w:rsidP="0075544B">
      <w:pPr>
        <w:rPr>
          <w:rFonts w:eastAsia="Times New Roman" w:cstheme="minorHAnsi"/>
          <w:color w:val="000000"/>
        </w:rPr>
      </w:pPr>
    </w:p>
    <w:p w14:paraId="5EA6C08B" w14:textId="77777777" w:rsidR="00F20E29" w:rsidRDefault="00F20E29" w:rsidP="00B60A8F">
      <w:pPr>
        <w:ind w:left="288" w:right="288"/>
        <w:rPr>
          <w:rFonts w:eastAsia="Times New Roman" w:cstheme="minorHAnsi"/>
          <w:color w:val="000000"/>
        </w:rPr>
      </w:pPr>
    </w:p>
    <w:p w14:paraId="25912B7D" w14:textId="77777777" w:rsidR="00F20E29" w:rsidRDefault="00F20E29" w:rsidP="00B60A8F">
      <w:pPr>
        <w:ind w:left="288" w:right="288"/>
        <w:rPr>
          <w:rFonts w:eastAsia="Times New Roman" w:cstheme="minorHAnsi"/>
          <w:color w:val="000000"/>
        </w:rPr>
      </w:pPr>
    </w:p>
    <w:p w14:paraId="65BDB48D" w14:textId="77777777" w:rsidR="00F20E29" w:rsidRDefault="00F20E29" w:rsidP="00B60A8F">
      <w:pPr>
        <w:ind w:left="288" w:right="288"/>
        <w:rPr>
          <w:rFonts w:eastAsia="Times New Roman" w:cstheme="minorHAnsi"/>
          <w:color w:val="000000"/>
        </w:rPr>
      </w:pPr>
    </w:p>
    <w:p w14:paraId="051E33B3" w14:textId="77777777" w:rsidR="00161318" w:rsidRDefault="00161318" w:rsidP="00B60A8F">
      <w:pPr>
        <w:ind w:left="288" w:right="288"/>
      </w:pPr>
    </w:p>
    <w:p w14:paraId="33ABA050" w14:textId="77777777" w:rsidR="00161318" w:rsidRDefault="00161318" w:rsidP="002D4D1D">
      <w:pPr>
        <w:ind w:left="-150"/>
      </w:pPr>
    </w:p>
    <w:p w14:paraId="47BD65E7" w14:textId="77777777" w:rsidR="00161318" w:rsidRDefault="00161318" w:rsidP="002D4D1D">
      <w:pPr>
        <w:ind w:left="-150"/>
      </w:pPr>
    </w:p>
    <w:p w14:paraId="0A659FFF" w14:textId="77777777" w:rsidR="00161318" w:rsidRDefault="00161318" w:rsidP="002D4D1D">
      <w:pPr>
        <w:ind w:left="-150"/>
      </w:pPr>
    </w:p>
    <w:p w14:paraId="5BD80A73" w14:textId="77777777" w:rsidR="00161318" w:rsidRDefault="00161318" w:rsidP="002D4D1D">
      <w:pPr>
        <w:ind w:left="-150"/>
      </w:pPr>
    </w:p>
    <w:p w14:paraId="35A9BA6A" w14:textId="3543DA16" w:rsidR="008300F7" w:rsidRDefault="008300F7" w:rsidP="00DA68A4"/>
    <w:sectPr w:rsidR="008300F7" w:rsidSect="00E40FFF">
      <w:pgSz w:w="12240" w:h="15840" w:code="1"/>
      <w:pgMar w:top="360" w:right="360" w:bottom="0" w:left="3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2695" w14:textId="77777777" w:rsidR="00E74C8A" w:rsidRDefault="00E74C8A" w:rsidP="003E7B58">
      <w:r>
        <w:separator/>
      </w:r>
    </w:p>
  </w:endnote>
  <w:endnote w:type="continuationSeparator" w:id="0">
    <w:p w14:paraId="08E67064" w14:textId="77777777" w:rsidR="00E74C8A" w:rsidRDefault="00E74C8A" w:rsidP="003E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Lato Black">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F797" w14:textId="77777777" w:rsidR="00E74C8A" w:rsidRDefault="00E74C8A" w:rsidP="003E7B58">
      <w:r>
        <w:separator/>
      </w:r>
    </w:p>
  </w:footnote>
  <w:footnote w:type="continuationSeparator" w:id="0">
    <w:p w14:paraId="025A491D" w14:textId="77777777" w:rsidR="00E74C8A" w:rsidRDefault="00E74C8A" w:rsidP="003E7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56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E5380C"/>
    <w:multiLevelType w:val="multilevel"/>
    <w:tmpl w:val="DA384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64F87"/>
    <w:multiLevelType w:val="multilevel"/>
    <w:tmpl w:val="49F84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7B56EC"/>
    <w:multiLevelType w:val="multilevel"/>
    <w:tmpl w:val="E162E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F47BF"/>
    <w:multiLevelType w:val="multilevel"/>
    <w:tmpl w:val="631C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646FD"/>
    <w:multiLevelType w:val="multilevel"/>
    <w:tmpl w:val="1C02D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19323631">
    <w:abstractNumId w:val="0"/>
  </w:num>
  <w:num w:numId="2" w16cid:durableId="809521699">
    <w:abstractNumId w:val="4"/>
  </w:num>
  <w:num w:numId="3" w16cid:durableId="402876082">
    <w:abstractNumId w:val="3"/>
  </w:num>
  <w:num w:numId="4" w16cid:durableId="590285695">
    <w:abstractNumId w:val="1"/>
  </w:num>
  <w:num w:numId="5" w16cid:durableId="795106264">
    <w:abstractNumId w:val="5"/>
  </w:num>
  <w:num w:numId="6" w16cid:durableId="1807578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947"/>
    <w:rsid w:val="000015CC"/>
    <w:rsid w:val="00002C48"/>
    <w:rsid w:val="000046EB"/>
    <w:rsid w:val="000065CF"/>
    <w:rsid w:val="00014970"/>
    <w:rsid w:val="0002746C"/>
    <w:rsid w:val="00037B34"/>
    <w:rsid w:val="00043205"/>
    <w:rsid w:val="00043AF4"/>
    <w:rsid w:val="00044495"/>
    <w:rsid w:val="00044FB2"/>
    <w:rsid w:val="00046ABC"/>
    <w:rsid w:val="000572F6"/>
    <w:rsid w:val="00057BE6"/>
    <w:rsid w:val="00067F80"/>
    <w:rsid w:val="00070094"/>
    <w:rsid w:val="00072149"/>
    <w:rsid w:val="000748A9"/>
    <w:rsid w:val="00076F89"/>
    <w:rsid w:val="00081AA7"/>
    <w:rsid w:val="00084875"/>
    <w:rsid w:val="00086AF1"/>
    <w:rsid w:val="00092040"/>
    <w:rsid w:val="000939C4"/>
    <w:rsid w:val="000A5C13"/>
    <w:rsid w:val="000A7C36"/>
    <w:rsid w:val="000A7DFE"/>
    <w:rsid w:val="000B03F8"/>
    <w:rsid w:val="000B0947"/>
    <w:rsid w:val="000B3D1A"/>
    <w:rsid w:val="000B6EB5"/>
    <w:rsid w:val="000C74DA"/>
    <w:rsid w:val="000C7BEA"/>
    <w:rsid w:val="000D097F"/>
    <w:rsid w:val="000D37B9"/>
    <w:rsid w:val="000D669B"/>
    <w:rsid w:val="000E44C2"/>
    <w:rsid w:val="000E6945"/>
    <w:rsid w:val="000E7D94"/>
    <w:rsid w:val="00100736"/>
    <w:rsid w:val="00105814"/>
    <w:rsid w:val="00106829"/>
    <w:rsid w:val="00107AC8"/>
    <w:rsid w:val="00117910"/>
    <w:rsid w:val="00142895"/>
    <w:rsid w:val="00150425"/>
    <w:rsid w:val="00150ACB"/>
    <w:rsid w:val="00157D3A"/>
    <w:rsid w:val="00161318"/>
    <w:rsid w:val="0016260B"/>
    <w:rsid w:val="0016781F"/>
    <w:rsid w:val="00171598"/>
    <w:rsid w:val="0018074C"/>
    <w:rsid w:val="00181A3E"/>
    <w:rsid w:val="00190310"/>
    <w:rsid w:val="00191B3B"/>
    <w:rsid w:val="00192DEE"/>
    <w:rsid w:val="001A22D5"/>
    <w:rsid w:val="001B1727"/>
    <w:rsid w:val="001C35CE"/>
    <w:rsid w:val="001C52A6"/>
    <w:rsid w:val="001C54B5"/>
    <w:rsid w:val="001C7F90"/>
    <w:rsid w:val="001D0E6B"/>
    <w:rsid w:val="001E4A17"/>
    <w:rsid w:val="001E5442"/>
    <w:rsid w:val="001E628B"/>
    <w:rsid w:val="001F0057"/>
    <w:rsid w:val="001F1E7E"/>
    <w:rsid w:val="001F483A"/>
    <w:rsid w:val="00203BC3"/>
    <w:rsid w:val="00223A08"/>
    <w:rsid w:val="00226A36"/>
    <w:rsid w:val="0023546D"/>
    <w:rsid w:val="0023785C"/>
    <w:rsid w:val="00237875"/>
    <w:rsid w:val="00243B7B"/>
    <w:rsid w:val="00246D2B"/>
    <w:rsid w:val="00257BC9"/>
    <w:rsid w:val="00271FAE"/>
    <w:rsid w:val="00272913"/>
    <w:rsid w:val="0028114E"/>
    <w:rsid w:val="00281391"/>
    <w:rsid w:val="002831E0"/>
    <w:rsid w:val="00283B5E"/>
    <w:rsid w:val="00284860"/>
    <w:rsid w:val="00286C80"/>
    <w:rsid w:val="00287E12"/>
    <w:rsid w:val="00292331"/>
    <w:rsid w:val="002974D4"/>
    <w:rsid w:val="002A1881"/>
    <w:rsid w:val="002A3640"/>
    <w:rsid w:val="002A5DD2"/>
    <w:rsid w:val="002A6B14"/>
    <w:rsid w:val="002B03AA"/>
    <w:rsid w:val="002B0668"/>
    <w:rsid w:val="002B2282"/>
    <w:rsid w:val="002B6C66"/>
    <w:rsid w:val="002B6D40"/>
    <w:rsid w:val="002C100C"/>
    <w:rsid w:val="002C67A7"/>
    <w:rsid w:val="002D4D1D"/>
    <w:rsid w:val="002D7036"/>
    <w:rsid w:val="002E01F6"/>
    <w:rsid w:val="002E0F8B"/>
    <w:rsid w:val="0030120F"/>
    <w:rsid w:val="00316E29"/>
    <w:rsid w:val="003241DE"/>
    <w:rsid w:val="003423C3"/>
    <w:rsid w:val="003432B1"/>
    <w:rsid w:val="00366686"/>
    <w:rsid w:val="00367CBB"/>
    <w:rsid w:val="00367F8F"/>
    <w:rsid w:val="00383E2B"/>
    <w:rsid w:val="00396784"/>
    <w:rsid w:val="003A0BA5"/>
    <w:rsid w:val="003A29A2"/>
    <w:rsid w:val="003A63BD"/>
    <w:rsid w:val="003B063C"/>
    <w:rsid w:val="003C658A"/>
    <w:rsid w:val="003D3CE2"/>
    <w:rsid w:val="003E0756"/>
    <w:rsid w:val="003E7B58"/>
    <w:rsid w:val="003F7B9C"/>
    <w:rsid w:val="00400604"/>
    <w:rsid w:val="004044AE"/>
    <w:rsid w:val="004161A9"/>
    <w:rsid w:val="00417738"/>
    <w:rsid w:val="004231B1"/>
    <w:rsid w:val="00424AF2"/>
    <w:rsid w:val="00431659"/>
    <w:rsid w:val="00432D9F"/>
    <w:rsid w:val="00434258"/>
    <w:rsid w:val="00434415"/>
    <w:rsid w:val="004404E4"/>
    <w:rsid w:val="00441C07"/>
    <w:rsid w:val="004463C9"/>
    <w:rsid w:val="0045147E"/>
    <w:rsid w:val="00453FB7"/>
    <w:rsid w:val="00456040"/>
    <w:rsid w:val="00476244"/>
    <w:rsid w:val="00480EB4"/>
    <w:rsid w:val="0049115A"/>
    <w:rsid w:val="004935F0"/>
    <w:rsid w:val="004A1A01"/>
    <w:rsid w:val="004A41D6"/>
    <w:rsid w:val="004B0276"/>
    <w:rsid w:val="004B3CFD"/>
    <w:rsid w:val="004C1B36"/>
    <w:rsid w:val="004C23E8"/>
    <w:rsid w:val="004C72B0"/>
    <w:rsid w:val="004D7157"/>
    <w:rsid w:val="004D7962"/>
    <w:rsid w:val="004D7C51"/>
    <w:rsid w:val="004E5FF3"/>
    <w:rsid w:val="004E6612"/>
    <w:rsid w:val="004F4DDC"/>
    <w:rsid w:val="004F5CF9"/>
    <w:rsid w:val="004F6A06"/>
    <w:rsid w:val="00503FDB"/>
    <w:rsid w:val="0050458C"/>
    <w:rsid w:val="00515913"/>
    <w:rsid w:val="00517BCA"/>
    <w:rsid w:val="00527C71"/>
    <w:rsid w:val="00531629"/>
    <w:rsid w:val="00546C4F"/>
    <w:rsid w:val="00556533"/>
    <w:rsid w:val="00570C62"/>
    <w:rsid w:val="005716D8"/>
    <w:rsid w:val="00575504"/>
    <w:rsid w:val="00583934"/>
    <w:rsid w:val="00583F80"/>
    <w:rsid w:val="00585AC9"/>
    <w:rsid w:val="00585EC0"/>
    <w:rsid w:val="0058745D"/>
    <w:rsid w:val="005874BA"/>
    <w:rsid w:val="00593B3A"/>
    <w:rsid w:val="0059703E"/>
    <w:rsid w:val="005A0E9C"/>
    <w:rsid w:val="005A185C"/>
    <w:rsid w:val="005A59FE"/>
    <w:rsid w:val="005B335E"/>
    <w:rsid w:val="005B63BA"/>
    <w:rsid w:val="005C0A57"/>
    <w:rsid w:val="005C30D4"/>
    <w:rsid w:val="005C56C6"/>
    <w:rsid w:val="005D35A6"/>
    <w:rsid w:val="005D771B"/>
    <w:rsid w:val="005E3C16"/>
    <w:rsid w:val="005E5FB2"/>
    <w:rsid w:val="005E6B6B"/>
    <w:rsid w:val="005E7797"/>
    <w:rsid w:val="005F039C"/>
    <w:rsid w:val="005F470B"/>
    <w:rsid w:val="005F7985"/>
    <w:rsid w:val="00601C24"/>
    <w:rsid w:val="00613640"/>
    <w:rsid w:val="00616FC6"/>
    <w:rsid w:val="00617725"/>
    <w:rsid w:val="006269F4"/>
    <w:rsid w:val="006341D4"/>
    <w:rsid w:val="006502CE"/>
    <w:rsid w:val="00657144"/>
    <w:rsid w:val="00663512"/>
    <w:rsid w:val="00674267"/>
    <w:rsid w:val="00684C80"/>
    <w:rsid w:val="00693FFE"/>
    <w:rsid w:val="006A5C12"/>
    <w:rsid w:val="006A62F6"/>
    <w:rsid w:val="006A6DF8"/>
    <w:rsid w:val="006B4A91"/>
    <w:rsid w:val="006E07B0"/>
    <w:rsid w:val="006E4D27"/>
    <w:rsid w:val="006E6AF8"/>
    <w:rsid w:val="006F115E"/>
    <w:rsid w:val="006F2D18"/>
    <w:rsid w:val="006F518F"/>
    <w:rsid w:val="006F5722"/>
    <w:rsid w:val="00700C61"/>
    <w:rsid w:val="007023A4"/>
    <w:rsid w:val="00705DCD"/>
    <w:rsid w:val="0070793C"/>
    <w:rsid w:val="0072408C"/>
    <w:rsid w:val="00735A8A"/>
    <w:rsid w:val="00740B58"/>
    <w:rsid w:val="00741635"/>
    <w:rsid w:val="0075544B"/>
    <w:rsid w:val="00755ADA"/>
    <w:rsid w:val="007578E9"/>
    <w:rsid w:val="00764B5D"/>
    <w:rsid w:val="00775572"/>
    <w:rsid w:val="00775D56"/>
    <w:rsid w:val="0078007A"/>
    <w:rsid w:val="00794759"/>
    <w:rsid w:val="00796A98"/>
    <w:rsid w:val="007A21C2"/>
    <w:rsid w:val="007A26C6"/>
    <w:rsid w:val="007A7E43"/>
    <w:rsid w:val="007B0ADB"/>
    <w:rsid w:val="007B1B1B"/>
    <w:rsid w:val="007B5416"/>
    <w:rsid w:val="007B6B81"/>
    <w:rsid w:val="007C5967"/>
    <w:rsid w:val="007D0AF7"/>
    <w:rsid w:val="007D1B9C"/>
    <w:rsid w:val="007D6703"/>
    <w:rsid w:val="007E5E17"/>
    <w:rsid w:val="00800392"/>
    <w:rsid w:val="008035A0"/>
    <w:rsid w:val="00810B07"/>
    <w:rsid w:val="008300F7"/>
    <w:rsid w:val="00832239"/>
    <w:rsid w:val="00833C25"/>
    <w:rsid w:val="008353FC"/>
    <w:rsid w:val="00836691"/>
    <w:rsid w:val="00853017"/>
    <w:rsid w:val="00857573"/>
    <w:rsid w:val="008610D9"/>
    <w:rsid w:val="008643BB"/>
    <w:rsid w:val="00875633"/>
    <w:rsid w:val="008867DB"/>
    <w:rsid w:val="008A02D8"/>
    <w:rsid w:val="008A0D07"/>
    <w:rsid w:val="008A64AF"/>
    <w:rsid w:val="008B3425"/>
    <w:rsid w:val="008B6AF4"/>
    <w:rsid w:val="008B76F0"/>
    <w:rsid w:val="008B7F86"/>
    <w:rsid w:val="008C02D3"/>
    <w:rsid w:val="008C6AE1"/>
    <w:rsid w:val="008D066E"/>
    <w:rsid w:val="008D33A8"/>
    <w:rsid w:val="008E0CF9"/>
    <w:rsid w:val="008E2334"/>
    <w:rsid w:val="008E26C9"/>
    <w:rsid w:val="008E33C9"/>
    <w:rsid w:val="008E5AD3"/>
    <w:rsid w:val="008F44CF"/>
    <w:rsid w:val="008F6688"/>
    <w:rsid w:val="00907A19"/>
    <w:rsid w:val="00913E1D"/>
    <w:rsid w:val="0091662E"/>
    <w:rsid w:val="0091786D"/>
    <w:rsid w:val="00930A15"/>
    <w:rsid w:val="009337D4"/>
    <w:rsid w:val="00934638"/>
    <w:rsid w:val="00942E3A"/>
    <w:rsid w:val="009504FD"/>
    <w:rsid w:val="00954694"/>
    <w:rsid w:val="00960955"/>
    <w:rsid w:val="00981D52"/>
    <w:rsid w:val="00984C47"/>
    <w:rsid w:val="00996AA5"/>
    <w:rsid w:val="009A14C0"/>
    <w:rsid w:val="009A623B"/>
    <w:rsid w:val="009A6800"/>
    <w:rsid w:val="009A6962"/>
    <w:rsid w:val="009A7793"/>
    <w:rsid w:val="009B259B"/>
    <w:rsid w:val="009B437F"/>
    <w:rsid w:val="009B4C76"/>
    <w:rsid w:val="009C1CE7"/>
    <w:rsid w:val="009C41D5"/>
    <w:rsid w:val="009D5CEC"/>
    <w:rsid w:val="009D7CFF"/>
    <w:rsid w:val="009E40C7"/>
    <w:rsid w:val="00A03C32"/>
    <w:rsid w:val="00A15DB7"/>
    <w:rsid w:val="00A17960"/>
    <w:rsid w:val="00A306EF"/>
    <w:rsid w:val="00A40251"/>
    <w:rsid w:val="00A40432"/>
    <w:rsid w:val="00A44F14"/>
    <w:rsid w:val="00A4686F"/>
    <w:rsid w:val="00A47368"/>
    <w:rsid w:val="00A57C38"/>
    <w:rsid w:val="00A63055"/>
    <w:rsid w:val="00A64DDA"/>
    <w:rsid w:val="00A66F2C"/>
    <w:rsid w:val="00A7167E"/>
    <w:rsid w:val="00A74040"/>
    <w:rsid w:val="00A751E1"/>
    <w:rsid w:val="00A836CF"/>
    <w:rsid w:val="00AA1EFA"/>
    <w:rsid w:val="00AA6124"/>
    <w:rsid w:val="00AA660F"/>
    <w:rsid w:val="00AC7956"/>
    <w:rsid w:val="00AD1485"/>
    <w:rsid w:val="00AD4084"/>
    <w:rsid w:val="00AE109C"/>
    <w:rsid w:val="00AE17EE"/>
    <w:rsid w:val="00AE360B"/>
    <w:rsid w:val="00AF0282"/>
    <w:rsid w:val="00AF4011"/>
    <w:rsid w:val="00AF5F04"/>
    <w:rsid w:val="00B0197D"/>
    <w:rsid w:val="00B03AB0"/>
    <w:rsid w:val="00B318EE"/>
    <w:rsid w:val="00B32A74"/>
    <w:rsid w:val="00B34576"/>
    <w:rsid w:val="00B50280"/>
    <w:rsid w:val="00B56EDF"/>
    <w:rsid w:val="00B57A8D"/>
    <w:rsid w:val="00B60A8F"/>
    <w:rsid w:val="00B63140"/>
    <w:rsid w:val="00B6493D"/>
    <w:rsid w:val="00B66599"/>
    <w:rsid w:val="00B705B1"/>
    <w:rsid w:val="00B70FC3"/>
    <w:rsid w:val="00B73F2F"/>
    <w:rsid w:val="00B87702"/>
    <w:rsid w:val="00B9192D"/>
    <w:rsid w:val="00BA4BA6"/>
    <w:rsid w:val="00BA6AB7"/>
    <w:rsid w:val="00BB156C"/>
    <w:rsid w:val="00BB38D5"/>
    <w:rsid w:val="00BC03CB"/>
    <w:rsid w:val="00BC0959"/>
    <w:rsid w:val="00BC4C1F"/>
    <w:rsid w:val="00BC7FC7"/>
    <w:rsid w:val="00BE07E2"/>
    <w:rsid w:val="00BF72FE"/>
    <w:rsid w:val="00C01DA1"/>
    <w:rsid w:val="00C14086"/>
    <w:rsid w:val="00C22447"/>
    <w:rsid w:val="00C23EC5"/>
    <w:rsid w:val="00C262EC"/>
    <w:rsid w:val="00C31878"/>
    <w:rsid w:val="00C3233C"/>
    <w:rsid w:val="00C4296E"/>
    <w:rsid w:val="00C45510"/>
    <w:rsid w:val="00C47365"/>
    <w:rsid w:val="00C5364E"/>
    <w:rsid w:val="00C57E35"/>
    <w:rsid w:val="00C65D39"/>
    <w:rsid w:val="00C77759"/>
    <w:rsid w:val="00C77934"/>
    <w:rsid w:val="00C83D8E"/>
    <w:rsid w:val="00C86F0D"/>
    <w:rsid w:val="00C93A65"/>
    <w:rsid w:val="00C94395"/>
    <w:rsid w:val="00C9787E"/>
    <w:rsid w:val="00CA0193"/>
    <w:rsid w:val="00CA0514"/>
    <w:rsid w:val="00CC2BDD"/>
    <w:rsid w:val="00CC449D"/>
    <w:rsid w:val="00CD0B5A"/>
    <w:rsid w:val="00CD3BF6"/>
    <w:rsid w:val="00CE1B95"/>
    <w:rsid w:val="00CE6025"/>
    <w:rsid w:val="00CF2B20"/>
    <w:rsid w:val="00CF5840"/>
    <w:rsid w:val="00CF76DE"/>
    <w:rsid w:val="00CF7BE1"/>
    <w:rsid w:val="00D01D8E"/>
    <w:rsid w:val="00D03C1E"/>
    <w:rsid w:val="00D13BB8"/>
    <w:rsid w:val="00D14AA9"/>
    <w:rsid w:val="00D153B8"/>
    <w:rsid w:val="00D20F47"/>
    <w:rsid w:val="00D21BDF"/>
    <w:rsid w:val="00D226F6"/>
    <w:rsid w:val="00D256D1"/>
    <w:rsid w:val="00D33A78"/>
    <w:rsid w:val="00D34C32"/>
    <w:rsid w:val="00D426DB"/>
    <w:rsid w:val="00D44B89"/>
    <w:rsid w:val="00D50ECE"/>
    <w:rsid w:val="00D5509D"/>
    <w:rsid w:val="00D559B7"/>
    <w:rsid w:val="00D6523E"/>
    <w:rsid w:val="00D65F3A"/>
    <w:rsid w:val="00D66A00"/>
    <w:rsid w:val="00D7193D"/>
    <w:rsid w:val="00D776B4"/>
    <w:rsid w:val="00D80940"/>
    <w:rsid w:val="00D8245F"/>
    <w:rsid w:val="00D95075"/>
    <w:rsid w:val="00DA68A4"/>
    <w:rsid w:val="00DA7F68"/>
    <w:rsid w:val="00DD5542"/>
    <w:rsid w:val="00DD5D2D"/>
    <w:rsid w:val="00DD65FA"/>
    <w:rsid w:val="00DD6C3C"/>
    <w:rsid w:val="00DE2CAE"/>
    <w:rsid w:val="00DE4D1C"/>
    <w:rsid w:val="00DF17CF"/>
    <w:rsid w:val="00E02D2A"/>
    <w:rsid w:val="00E04609"/>
    <w:rsid w:val="00E12061"/>
    <w:rsid w:val="00E1519C"/>
    <w:rsid w:val="00E2154E"/>
    <w:rsid w:val="00E32B24"/>
    <w:rsid w:val="00E3431A"/>
    <w:rsid w:val="00E40FFF"/>
    <w:rsid w:val="00E44DA2"/>
    <w:rsid w:val="00E60151"/>
    <w:rsid w:val="00E62CC8"/>
    <w:rsid w:val="00E74C8A"/>
    <w:rsid w:val="00E83E49"/>
    <w:rsid w:val="00E92832"/>
    <w:rsid w:val="00E948EE"/>
    <w:rsid w:val="00EA059C"/>
    <w:rsid w:val="00EA227B"/>
    <w:rsid w:val="00EA2E0E"/>
    <w:rsid w:val="00EB2D79"/>
    <w:rsid w:val="00EB42C7"/>
    <w:rsid w:val="00EC3464"/>
    <w:rsid w:val="00EC3E88"/>
    <w:rsid w:val="00ED154D"/>
    <w:rsid w:val="00EF507B"/>
    <w:rsid w:val="00F00B60"/>
    <w:rsid w:val="00F071A5"/>
    <w:rsid w:val="00F15533"/>
    <w:rsid w:val="00F20E29"/>
    <w:rsid w:val="00F210E2"/>
    <w:rsid w:val="00F22BEB"/>
    <w:rsid w:val="00F23817"/>
    <w:rsid w:val="00F2386B"/>
    <w:rsid w:val="00F25E62"/>
    <w:rsid w:val="00F307FC"/>
    <w:rsid w:val="00F32CDE"/>
    <w:rsid w:val="00F35BF1"/>
    <w:rsid w:val="00F36816"/>
    <w:rsid w:val="00F412D2"/>
    <w:rsid w:val="00F60A83"/>
    <w:rsid w:val="00F62C43"/>
    <w:rsid w:val="00F63560"/>
    <w:rsid w:val="00F63BDF"/>
    <w:rsid w:val="00F71DFF"/>
    <w:rsid w:val="00FA1230"/>
    <w:rsid w:val="00FA4B8E"/>
    <w:rsid w:val="00FC152B"/>
    <w:rsid w:val="00FC227A"/>
    <w:rsid w:val="00FD1E47"/>
    <w:rsid w:val="00FF075D"/>
    <w:rsid w:val="00FF4C56"/>
    <w:rsid w:val="00FF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E350"/>
  <w15:chartTrackingRefBased/>
  <w15:docId w15:val="{7DBCE06E-1EA3-49D3-A9E9-EBEDAD87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2B"/>
    <w:pPr>
      <w:spacing w:after="0" w:line="240" w:lineRule="auto"/>
    </w:pPr>
    <w:rPr>
      <w:rFonts w:ascii="Lato" w:hAnsi="Lato"/>
      <w:sz w:val="24"/>
    </w:rPr>
  </w:style>
  <w:style w:type="paragraph" w:styleId="Heading1">
    <w:name w:val="heading 1"/>
    <w:basedOn w:val="Normal"/>
    <w:next w:val="Normal"/>
    <w:link w:val="Heading1Char"/>
    <w:uiPriority w:val="9"/>
    <w:qFormat/>
    <w:rsid w:val="00907A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onright">
    <w:name w:val="Date on right"/>
    <w:basedOn w:val="NoSpacing"/>
    <w:next w:val="Normal"/>
    <w:link w:val="DateonrightChar"/>
    <w:autoRedefine/>
    <w:qFormat/>
    <w:rsid w:val="00D66A00"/>
    <w:pPr>
      <w:framePr w:hSpace="187" w:wrap="around" w:vAnchor="page" w:hAnchor="margin" w:y="4148"/>
      <w:tabs>
        <w:tab w:val="right" w:pos="11250"/>
      </w:tabs>
      <w:jc w:val="right"/>
    </w:pPr>
    <w:rPr>
      <w:b/>
      <w:bCs/>
      <w:spacing w:val="-20"/>
      <w:sz w:val="24"/>
      <w:szCs w:val="24"/>
    </w:rPr>
  </w:style>
  <w:style w:type="character" w:customStyle="1" w:styleId="DateonrightChar">
    <w:name w:val="Date on right Char"/>
    <w:basedOn w:val="DefaultParagraphFont"/>
    <w:link w:val="Dateonright"/>
    <w:rsid w:val="00D66A00"/>
    <w:rPr>
      <w:rFonts w:ascii="Lato" w:hAnsi="Lato"/>
      <w:b/>
      <w:bCs/>
      <w:spacing w:val="-20"/>
      <w:sz w:val="24"/>
      <w:szCs w:val="24"/>
    </w:rPr>
  </w:style>
  <w:style w:type="paragraph" w:styleId="NoSpacing">
    <w:name w:val="No Spacing"/>
    <w:link w:val="NoSpacingChar"/>
    <w:uiPriority w:val="1"/>
    <w:qFormat/>
    <w:rsid w:val="00907A19"/>
    <w:pPr>
      <w:spacing w:after="0" w:line="240" w:lineRule="auto"/>
    </w:pPr>
    <w:rPr>
      <w:rFonts w:ascii="Lato" w:hAnsi="Lato"/>
    </w:rPr>
  </w:style>
  <w:style w:type="paragraph" w:customStyle="1" w:styleId="HEADLINER">
    <w:name w:val="HEADLINER"/>
    <w:basedOn w:val="Normal"/>
    <w:uiPriority w:val="99"/>
    <w:rsid w:val="00D01D8E"/>
    <w:pPr>
      <w:tabs>
        <w:tab w:val="right" w:pos="11380"/>
      </w:tabs>
      <w:autoSpaceDE w:val="0"/>
      <w:autoSpaceDN w:val="0"/>
      <w:adjustRightInd w:val="0"/>
      <w:spacing w:before="270" w:after="90" w:line="360" w:lineRule="atLeast"/>
      <w:textAlignment w:val="center"/>
    </w:pPr>
    <w:rPr>
      <w:rFonts w:cs="Tw Cen MT"/>
      <w:b/>
      <w:bCs/>
      <w:color w:val="F47A20"/>
      <w:sz w:val="38"/>
      <w:szCs w:val="38"/>
    </w:rPr>
  </w:style>
  <w:style w:type="paragraph" w:customStyle="1" w:styleId="Body">
    <w:name w:val="Body"/>
    <w:basedOn w:val="Normal"/>
    <w:uiPriority w:val="99"/>
    <w:rsid w:val="00D01D8E"/>
    <w:pPr>
      <w:tabs>
        <w:tab w:val="right" w:pos="11380"/>
      </w:tabs>
      <w:autoSpaceDE w:val="0"/>
      <w:autoSpaceDN w:val="0"/>
      <w:adjustRightInd w:val="0"/>
      <w:spacing w:before="90" w:after="90" w:line="360" w:lineRule="atLeast"/>
      <w:textAlignment w:val="center"/>
    </w:pPr>
    <w:rPr>
      <w:rFonts w:cs="Tw Cen MT"/>
      <w:color w:val="000000"/>
      <w:szCs w:val="28"/>
    </w:rPr>
  </w:style>
  <w:style w:type="paragraph" w:customStyle="1" w:styleId="Smallheaders">
    <w:name w:val="Small headers"/>
    <w:basedOn w:val="NoSpacing"/>
    <w:link w:val="SmallheadersChar"/>
    <w:qFormat/>
    <w:rsid w:val="00693FFE"/>
    <w:pPr>
      <w:spacing w:before="120"/>
    </w:pPr>
    <w:rPr>
      <w:b/>
      <w:color w:val="F47B20"/>
      <w:sz w:val="30"/>
      <w:szCs w:val="32"/>
    </w:rPr>
  </w:style>
  <w:style w:type="character" w:customStyle="1" w:styleId="SmallheadersChar">
    <w:name w:val="Small headers Char"/>
    <w:basedOn w:val="DefaultParagraphFont"/>
    <w:link w:val="Smallheaders"/>
    <w:rsid w:val="00693FFE"/>
    <w:rPr>
      <w:rFonts w:ascii="Lato" w:hAnsi="Lato"/>
      <w:b/>
      <w:color w:val="F47B20"/>
      <w:sz w:val="30"/>
      <w:szCs w:val="32"/>
    </w:rPr>
  </w:style>
  <w:style w:type="paragraph" w:customStyle="1" w:styleId="descriptions">
    <w:name w:val="descriptions"/>
    <w:basedOn w:val="NoSpacing"/>
    <w:link w:val="descriptionsChar"/>
    <w:qFormat/>
    <w:rsid w:val="006A5C12"/>
    <w:rPr>
      <w:rFonts w:ascii="Lato Black" w:hAnsi="Lato Black"/>
      <w:color w:val="F79646" w:themeColor="accent6"/>
      <w:sz w:val="26"/>
      <w:szCs w:val="28"/>
    </w:rPr>
  </w:style>
  <w:style w:type="character" w:customStyle="1" w:styleId="descriptionsChar">
    <w:name w:val="descriptions Char"/>
    <w:basedOn w:val="DefaultParagraphFont"/>
    <w:link w:val="descriptions"/>
    <w:rsid w:val="006A5C12"/>
    <w:rPr>
      <w:rFonts w:ascii="Lato Black" w:hAnsi="Lato Black"/>
      <w:color w:val="F79646" w:themeColor="accent6"/>
      <w:sz w:val="26"/>
      <w:szCs w:val="28"/>
    </w:rPr>
  </w:style>
  <w:style w:type="character" w:customStyle="1" w:styleId="NoSpacingChar">
    <w:name w:val="No Spacing Char"/>
    <w:basedOn w:val="DefaultParagraphFont"/>
    <w:link w:val="NoSpacing"/>
    <w:uiPriority w:val="1"/>
    <w:rsid w:val="00907A19"/>
    <w:rPr>
      <w:rFonts w:ascii="Lato" w:hAnsi="Lato"/>
    </w:rPr>
  </w:style>
  <w:style w:type="paragraph" w:styleId="ListBullet">
    <w:name w:val="List Bullet"/>
    <w:basedOn w:val="Normal"/>
    <w:uiPriority w:val="99"/>
    <w:unhideWhenUsed/>
    <w:rsid w:val="00575504"/>
    <w:pPr>
      <w:numPr>
        <w:numId w:val="1"/>
      </w:numPr>
      <w:contextualSpacing/>
    </w:pPr>
  </w:style>
  <w:style w:type="paragraph" w:customStyle="1" w:styleId="Equalopportunitytext">
    <w:name w:val="Equal opportunity text"/>
    <w:basedOn w:val="Normal"/>
    <w:uiPriority w:val="99"/>
    <w:rsid w:val="00575504"/>
    <w:pPr>
      <w:autoSpaceDE w:val="0"/>
      <w:autoSpaceDN w:val="0"/>
      <w:adjustRightInd w:val="0"/>
      <w:spacing w:after="270" w:line="220" w:lineRule="atLeast"/>
      <w:textAlignment w:val="center"/>
    </w:pPr>
    <w:rPr>
      <w:rFonts w:cs="Tw Cen MT"/>
      <w:i/>
      <w:iCs/>
      <w:color w:val="000000"/>
      <w:spacing w:val="-4"/>
      <w:sz w:val="21"/>
      <w:szCs w:val="21"/>
    </w:rPr>
  </w:style>
  <w:style w:type="character" w:styleId="Strong">
    <w:name w:val="Strong"/>
    <w:basedOn w:val="DefaultParagraphFont"/>
    <w:uiPriority w:val="22"/>
    <w:qFormat/>
    <w:rsid w:val="005B63BA"/>
    <w:rPr>
      <w:b/>
      <w:bCs/>
    </w:rPr>
  </w:style>
  <w:style w:type="paragraph" w:styleId="Header">
    <w:name w:val="header"/>
    <w:basedOn w:val="Normal"/>
    <w:link w:val="HeaderChar"/>
    <w:uiPriority w:val="99"/>
    <w:unhideWhenUsed/>
    <w:rsid w:val="003E7B58"/>
    <w:pPr>
      <w:tabs>
        <w:tab w:val="center" w:pos="4680"/>
        <w:tab w:val="right" w:pos="9360"/>
      </w:tabs>
    </w:pPr>
  </w:style>
  <w:style w:type="character" w:customStyle="1" w:styleId="HeaderChar">
    <w:name w:val="Header Char"/>
    <w:basedOn w:val="DefaultParagraphFont"/>
    <w:link w:val="Header"/>
    <w:uiPriority w:val="99"/>
    <w:rsid w:val="003E7B58"/>
    <w:rPr>
      <w:rFonts w:ascii="Lato" w:hAnsi="Lato"/>
      <w:sz w:val="24"/>
    </w:rPr>
  </w:style>
  <w:style w:type="paragraph" w:styleId="Footer">
    <w:name w:val="footer"/>
    <w:basedOn w:val="Normal"/>
    <w:link w:val="FooterChar"/>
    <w:uiPriority w:val="99"/>
    <w:unhideWhenUsed/>
    <w:rsid w:val="003E7B58"/>
    <w:pPr>
      <w:tabs>
        <w:tab w:val="center" w:pos="4680"/>
        <w:tab w:val="right" w:pos="9360"/>
      </w:tabs>
    </w:pPr>
  </w:style>
  <w:style w:type="character" w:customStyle="1" w:styleId="FooterChar">
    <w:name w:val="Footer Char"/>
    <w:basedOn w:val="DefaultParagraphFont"/>
    <w:link w:val="Footer"/>
    <w:uiPriority w:val="99"/>
    <w:rsid w:val="003E7B58"/>
    <w:rPr>
      <w:rFonts w:ascii="Lato" w:hAnsi="Lato"/>
      <w:sz w:val="24"/>
    </w:rPr>
  </w:style>
  <w:style w:type="character" w:customStyle="1" w:styleId="Heading1Char">
    <w:name w:val="Heading 1 Char"/>
    <w:basedOn w:val="DefaultParagraphFont"/>
    <w:link w:val="Heading1"/>
    <w:uiPriority w:val="9"/>
    <w:rsid w:val="00907A1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D1485"/>
    <w:rPr>
      <w:color w:val="0000FF" w:themeColor="hyperlink"/>
      <w:u w:val="single"/>
    </w:rPr>
  </w:style>
  <w:style w:type="character" w:styleId="UnresolvedMention">
    <w:name w:val="Unresolved Mention"/>
    <w:basedOn w:val="DefaultParagraphFont"/>
    <w:uiPriority w:val="99"/>
    <w:semiHidden/>
    <w:unhideWhenUsed/>
    <w:rsid w:val="00AD1485"/>
    <w:rPr>
      <w:color w:val="605E5C"/>
      <w:shd w:val="clear" w:color="auto" w:fill="E1DFDD"/>
    </w:rPr>
  </w:style>
  <w:style w:type="paragraph" w:styleId="NormalWeb">
    <w:name w:val="Normal (Web)"/>
    <w:basedOn w:val="Normal"/>
    <w:uiPriority w:val="99"/>
    <w:semiHidden/>
    <w:unhideWhenUsed/>
    <w:rsid w:val="00601C24"/>
    <w:pPr>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uiPriority w:val="99"/>
    <w:semiHidden/>
    <w:rsid w:val="00601C24"/>
    <w:rPr>
      <w:rFonts w:ascii="Aptos" w:hAnsi="Aptos" w:cs="Aptos"/>
      <w:szCs w:val="24"/>
    </w:rPr>
  </w:style>
  <w:style w:type="paragraph" w:styleId="ListParagraph">
    <w:name w:val="List Paragraph"/>
    <w:basedOn w:val="Normal"/>
    <w:uiPriority w:val="34"/>
    <w:qFormat/>
    <w:rsid w:val="00724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076">
      <w:bodyDiv w:val="1"/>
      <w:marLeft w:val="0"/>
      <w:marRight w:val="0"/>
      <w:marTop w:val="0"/>
      <w:marBottom w:val="0"/>
      <w:divBdr>
        <w:top w:val="none" w:sz="0" w:space="0" w:color="auto"/>
        <w:left w:val="none" w:sz="0" w:space="0" w:color="auto"/>
        <w:bottom w:val="none" w:sz="0" w:space="0" w:color="auto"/>
        <w:right w:val="none" w:sz="0" w:space="0" w:color="auto"/>
      </w:divBdr>
    </w:div>
    <w:div w:id="597324291">
      <w:bodyDiv w:val="1"/>
      <w:marLeft w:val="0"/>
      <w:marRight w:val="0"/>
      <w:marTop w:val="0"/>
      <w:marBottom w:val="0"/>
      <w:divBdr>
        <w:top w:val="none" w:sz="0" w:space="0" w:color="auto"/>
        <w:left w:val="none" w:sz="0" w:space="0" w:color="auto"/>
        <w:bottom w:val="none" w:sz="0" w:space="0" w:color="auto"/>
        <w:right w:val="none" w:sz="0" w:space="0" w:color="auto"/>
      </w:divBdr>
    </w:div>
    <w:div w:id="673342639">
      <w:bodyDiv w:val="1"/>
      <w:marLeft w:val="0"/>
      <w:marRight w:val="0"/>
      <w:marTop w:val="0"/>
      <w:marBottom w:val="0"/>
      <w:divBdr>
        <w:top w:val="none" w:sz="0" w:space="0" w:color="auto"/>
        <w:left w:val="none" w:sz="0" w:space="0" w:color="auto"/>
        <w:bottom w:val="none" w:sz="0" w:space="0" w:color="auto"/>
        <w:right w:val="none" w:sz="0" w:space="0" w:color="auto"/>
      </w:divBdr>
    </w:div>
    <w:div w:id="925767362">
      <w:bodyDiv w:val="1"/>
      <w:marLeft w:val="0"/>
      <w:marRight w:val="0"/>
      <w:marTop w:val="0"/>
      <w:marBottom w:val="0"/>
      <w:divBdr>
        <w:top w:val="none" w:sz="0" w:space="0" w:color="auto"/>
        <w:left w:val="none" w:sz="0" w:space="0" w:color="auto"/>
        <w:bottom w:val="none" w:sz="0" w:space="0" w:color="auto"/>
        <w:right w:val="none" w:sz="0" w:space="0" w:color="auto"/>
      </w:divBdr>
    </w:div>
    <w:div w:id="933825024">
      <w:bodyDiv w:val="1"/>
      <w:marLeft w:val="0"/>
      <w:marRight w:val="0"/>
      <w:marTop w:val="0"/>
      <w:marBottom w:val="0"/>
      <w:divBdr>
        <w:top w:val="none" w:sz="0" w:space="0" w:color="auto"/>
        <w:left w:val="none" w:sz="0" w:space="0" w:color="auto"/>
        <w:bottom w:val="none" w:sz="0" w:space="0" w:color="auto"/>
        <w:right w:val="none" w:sz="0" w:space="0" w:color="auto"/>
      </w:divBdr>
    </w:div>
    <w:div w:id="1039012002">
      <w:bodyDiv w:val="1"/>
      <w:marLeft w:val="0"/>
      <w:marRight w:val="0"/>
      <w:marTop w:val="0"/>
      <w:marBottom w:val="0"/>
      <w:divBdr>
        <w:top w:val="none" w:sz="0" w:space="0" w:color="auto"/>
        <w:left w:val="none" w:sz="0" w:space="0" w:color="auto"/>
        <w:bottom w:val="none" w:sz="0" w:space="0" w:color="auto"/>
        <w:right w:val="none" w:sz="0" w:space="0" w:color="auto"/>
      </w:divBdr>
    </w:div>
    <w:div w:id="1330595523">
      <w:bodyDiv w:val="1"/>
      <w:marLeft w:val="0"/>
      <w:marRight w:val="0"/>
      <w:marTop w:val="0"/>
      <w:marBottom w:val="0"/>
      <w:divBdr>
        <w:top w:val="none" w:sz="0" w:space="0" w:color="auto"/>
        <w:left w:val="none" w:sz="0" w:space="0" w:color="auto"/>
        <w:bottom w:val="none" w:sz="0" w:space="0" w:color="auto"/>
        <w:right w:val="none" w:sz="0" w:space="0" w:color="auto"/>
      </w:divBdr>
    </w:div>
    <w:div w:id="1481071918">
      <w:bodyDiv w:val="1"/>
      <w:marLeft w:val="0"/>
      <w:marRight w:val="0"/>
      <w:marTop w:val="0"/>
      <w:marBottom w:val="0"/>
      <w:divBdr>
        <w:top w:val="none" w:sz="0" w:space="0" w:color="auto"/>
        <w:left w:val="none" w:sz="0" w:space="0" w:color="auto"/>
        <w:bottom w:val="none" w:sz="0" w:space="0" w:color="auto"/>
        <w:right w:val="none" w:sz="0" w:space="0" w:color="auto"/>
      </w:divBdr>
    </w:div>
    <w:div w:id="1877542959">
      <w:bodyDiv w:val="1"/>
      <w:marLeft w:val="0"/>
      <w:marRight w:val="0"/>
      <w:marTop w:val="0"/>
      <w:marBottom w:val="0"/>
      <w:divBdr>
        <w:top w:val="none" w:sz="0" w:space="0" w:color="auto"/>
        <w:left w:val="none" w:sz="0" w:space="0" w:color="auto"/>
        <w:bottom w:val="none" w:sz="0" w:space="0" w:color="auto"/>
        <w:right w:val="none" w:sz="0" w:space="0" w:color="auto"/>
      </w:divBdr>
    </w:div>
    <w:div w:id="19356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ls.mdol@main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bls-safetyworks@maine.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safetyworksmaine.gov%2Ftraining%2Fscheduled_classes%2Fregister.shtml&amp;data=05%7C01%7CJessica.L.Picard%40maine.gov%7C1d36b6da29d24d966a1408dadf6e0bf2%7C413fa8ab207d4b629bcdea1a8f2f864e%7C0%7C0%7C638067960981395310%7CUnknown%7CTWFpbGZsb3d8eyJWIjoiMC4wLjAwMDAiLCJQIjoiV2luMzIiLCJBTiI6Ik1haWwiLCJXVCI6Mn0%3D%7C3000%7C%7C%7C&amp;sdata=9Dno2TF7tN66nDSlsyL6Wn2GED89OZJ181RsnmLjHpI%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cc02.safelinks.protection.outlook.com/?url=http%3A%2F%2Fwww.maine.gov%2Flabor%2Fbls%2F&amp;data=05%7C01%7CJessica.L.Picard%40maine.gov%7C1d36b6da29d24d966a1408dadf6e0bf2%7C413fa8ab207d4b629bcdea1a8f2f864e%7C0%7C0%7C638067960981395310%7CUnknown%7CTWFpbGZsb3d8eyJWIjoiMC4wLjAwMDAiLCJQIjoiV2luMzIiLCJBTiI6Ik1haWwiLCJXVCI6Mn0%3D%7C3000%7C%7C%7C&amp;sdata=auYLmogfRf6%2FuzDiwHvJ9XmyGaic65Eeje8m8fPN%2Fg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3449-45DE-4999-9EF1-8C8B4D80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Jennifer</dc:creator>
  <cp:keywords/>
  <dc:description/>
  <cp:lastModifiedBy>Martin, Jean B</cp:lastModifiedBy>
  <cp:revision>4</cp:revision>
  <cp:lastPrinted>2025-03-21T16:28:00Z</cp:lastPrinted>
  <dcterms:created xsi:type="dcterms:W3CDTF">2025-09-15T18:31:00Z</dcterms:created>
  <dcterms:modified xsi:type="dcterms:W3CDTF">2025-09-18T13:55:00Z</dcterms:modified>
</cp:coreProperties>
</file>