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C823" w14:textId="768FB745" w:rsidR="00D01D8E" w:rsidRPr="00C45510" w:rsidRDefault="00503FDB" w:rsidP="00693FFE">
      <w:pPr>
        <w:pStyle w:val="descriptions"/>
        <w:rPr>
          <w:szCs w:val="26"/>
        </w:rPr>
      </w:pPr>
      <w:r w:rsidRPr="00C45510">
        <w:rPr>
          <w:noProof/>
          <w:szCs w:val="26"/>
        </w:rPr>
        <w:drawing>
          <wp:anchor distT="0" distB="0" distL="114300" distR="114300" simplePos="0" relativeHeight="251658240" behindDoc="1" locked="0" layoutInCell="1" allowOverlap="1" wp14:anchorId="3F830C31" wp14:editId="2CF72C08">
            <wp:simplePos x="0" y="0"/>
            <wp:positionH relativeFrom="margin">
              <wp:posOffset>-66675</wp:posOffset>
            </wp:positionH>
            <wp:positionV relativeFrom="paragraph">
              <wp:posOffset>-76199</wp:posOffset>
            </wp:positionV>
            <wp:extent cx="16383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twrk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181100"/>
                    </a:xfrm>
                    <a:prstGeom prst="rect">
                      <a:avLst/>
                    </a:prstGeom>
                  </pic:spPr>
                </pic:pic>
              </a:graphicData>
            </a:graphic>
            <wp14:sizeRelH relativeFrom="margin">
              <wp14:pctWidth>0</wp14:pctWidth>
            </wp14:sizeRelH>
            <wp14:sizeRelV relativeFrom="margin">
              <wp14:pctHeight>0</wp14:pctHeight>
            </wp14:sizeRelV>
          </wp:anchor>
        </w:drawing>
      </w:r>
      <w:r w:rsidR="00046ABC" w:rsidRPr="00C45510">
        <w:rPr>
          <w:noProof/>
          <w:szCs w:val="26"/>
        </w:rPr>
        <mc:AlternateContent>
          <mc:Choice Requires="wps">
            <w:drawing>
              <wp:anchor distT="0" distB="0" distL="114300" distR="114300" simplePos="0" relativeHeight="251662336" behindDoc="0" locked="0" layoutInCell="1" allowOverlap="1" wp14:anchorId="2ED3E3DC" wp14:editId="16235079">
                <wp:simplePos x="0" y="0"/>
                <wp:positionH relativeFrom="page">
                  <wp:posOffset>1876425</wp:posOffset>
                </wp:positionH>
                <wp:positionV relativeFrom="paragraph">
                  <wp:posOffset>0</wp:posOffset>
                </wp:positionV>
                <wp:extent cx="5800725" cy="981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81075"/>
                        </a:xfrm>
                        <a:prstGeom prst="rect">
                          <a:avLst/>
                        </a:prstGeom>
                        <a:solidFill>
                          <a:srgbClr val="FFFFFF"/>
                        </a:solidFill>
                        <a:ln w="9525">
                          <a:noFill/>
                          <a:miter lim="800000"/>
                          <a:headEnd/>
                          <a:tailEnd/>
                        </a:ln>
                      </wps:spPr>
                      <wps:txbx>
                        <w:txbxContent>
                          <w:p w14:paraId="389C1AAA" w14:textId="701B3D67" w:rsidR="003432B1" w:rsidRPr="00C47365" w:rsidRDefault="003432B1" w:rsidP="003432B1">
                            <w:pPr>
                              <w:shd w:val="clear" w:color="auto" w:fill="F47B20"/>
                              <w:jc w:val="center"/>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FREE</w:t>
                            </w:r>
                            <w:r w:rsid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 xml:space="preserve"> </w:t>
                            </w: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3E3DC" id="_x0000_t202" coordsize="21600,21600" o:spt="202" path="m,l,21600r21600,l21600,xe">
                <v:stroke joinstyle="miter"/>
                <v:path gradientshapeok="t" o:connecttype="rect"/>
              </v:shapetype>
              <v:shape id="Text Box 2" o:spid="_x0000_s1026" type="#_x0000_t202" style="position:absolute;margin-left:147.75pt;margin-top:0;width:456.75pt;height:7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" stroked="f">
                <v:textbox>
                  <w:txbxContent>
                    <w:p w14:paraId="389C1AAA" w14:textId="701B3D67" w:rsidR="003432B1" w:rsidRPr="00C47365" w:rsidRDefault="003432B1" w:rsidP="003432B1">
                      <w:pPr>
                        <w:shd w:val="clear" w:color="auto" w:fill="F47B20"/>
                        <w:jc w:val="center"/>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FREE</w:t>
                      </w:r>
                      <w:r w:rsid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 xml:space="preserve"> </w:t>
                      </w: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TRAINING</w:t>
                      </w:r>
                    </w:p>
                  </w:txbxContent>
                </v:textbox>
                <w10:wrap type="square" anchorx="page"/>
              </v:shape>
            </w:pict>
          </mc:Fallback>
        </mc:AlternateContent>
      </w:r>
    </w:p>
    <w:p w14:paraId="2EC14055" w14:textId="46CDB945" w:rsidR="004A1A01" w:rsidRPr="00C45510" w:rsidRDefault="004A1A01" w:rsidP="004A1A01">
      <w:pPr>
        <w:rPr>
          <w:sz w:val="26"/>
          <w:szCs w:val="26"/>
        </w:rPr>
      </w:pPr>
    </w:p>
    <w:p w14:paraId="5D497557" w14:textId="66276C4F" w:rsidR="004A1A01" w:rsidRPr="00C45510" w:rsidRDefault="004A1A01" w:rsidP="00150425">
      <w:pPr>
        <w:jc w:val="center"/>
        <w:rPr>
          <w:sz w:val="26"/>
          <w:szCs w:val="26"/>
        </w:rPr>
      </w:pPr>
    </w:p>
    <w:p w14:paraId="11730D83" w14:textId="05DA02E8" w:rsidR="004A1A01" w:rsidRPr="00C45510" w:rsidRDefault="004A1A01" w:rsidP="00A40432">
      <w:pPr>
        <w:jc w:val="center"/>
        <w:rPr>
          <w:sz w:val="26"/>
          <w:szCs w:val="26"/>
        </w:rPr>
      </w:pPr>
    </w:p>
    <w:tbl>
      <w:tblPr>
        <w:tblStyle w:val="TableGrid"/>
        <w:tblpPr w:leftFromText="187" w:rightFromText="187" w:vertAnchor="page" w:horzAnchor="margin" w:tblpY="4148"/>
        <w:tblW w:w="116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777"/>
        <w:gridCol w:w="1806"/>
        <w:gridCol w:w="2078"/>
      </w:tblGrid>
      <w:tr w:rsidR="00286C80" w:rsidRPr="00D66A00" w14:paraId="55773286" w14:textId="77777777" w:rsidTr="00F307FC">
        <w:trPr>
          <w:trHeight w:hRule="exact" w:val="432"/>
        </w:trPr>
        <w:tc>
          <w:tcPr>
            <w:tcW w:w="7777" w:type="dxa"/>
            <w:vAlign w:val="center"/>
          </w:tcPr>
          <w:p w14:paraId="1E2B35B6" w14:textId="2EF74FAD" w:rsidR="00286C80" w:rsidRPr="00D66A00" w:rsidRDefault="00434415" w:rsidP="00D226F6">
            <w:pPr>
              <w:pStyle w:val="descriptions"/>
            </w:pPr>
            <w:r>
              <w:rPr>
                <w:color w:val="E36C0A" w:themeColor="accent6" w:themeShade="BF"/>
              </w:rPr>
              <w:t>Emergency Scene Traffic Control</w:t>
            </w:r>
          </w:p>
        </w:tc>
        <w:tc>
          <w:tcPr>
            <w:tcW w:w="1806" w:type="dxa"/>
            <w:vAlign w:val="center"/>
          </w:tcPr>
          <w:p w14:paraId="7AB83652" w14:textId="3F777C01" w:rsidR="00286C80" w:rsidRPr="00434415" w:rsidRDefault="00434415" w:rsidP="00D226F6">
            <w:pPr>
              <w:jc w:val="center"/>
              <w:rPr>
                <w:b/>
                <w:bCs/>
              </w:rPr>
            </w:pPr>
            <w:r>
              <w:rPr>
                <w:b/>
                <w:bCs/>
              </w:rPr>
              <w:t>Virtual</w:t>
            </w:r>
          </w:p>
        </w:tc>
        <w:tc>
          <w:tcPr>
            <w:tcW w:w="2078" w:type="dxa"/>
            <w:vAlign w:val="center"/>
          </w:tcPr>
          <w:p w14:paraId="0808D244" w14:textId="4DFB0C4A" w:rsidR="00286C80" w:rsidRPr="00D66A00" w:rsidRDefault="00434415" w:rsidP="00D66A00">
            <w:pPr>
              <w:pStyle w:val="Dateonright"/>
              <w:framePr w:hSpace="0" w:wrap="auto" w:vAnchor="margin" w:hAnchor="text" w:yAlign="inline"/>
            </w:pPr>
            <w:r>
              <w:t>September 9</w:t>
            </w:r>
          </w:p>
        </w:tc>
      </w:tr>
      <w:tr w:rsidR="00286C80" w:rsidRPr="00D66A00" w14:paraId="07664FA8" w14:textId="77777777" w:rsidTr="00D226F6">
        <w:trPr>
          <w:trHeight w:val="428"/>
        </w:trPr>
        <w:tc>
          <w:tcPr>
            <w:tcW w:w="7777" w:type="dxa"/>
            <w:vAlign w:val="center"/>
          </w:tcPr>
          <w:p w14:paraId="58DA24E1" w14:textId="13EDF746" w:rsidR="00286C80" w:rsidRPr="00D66A00" w:rsidRDefault="00434415" w:rsidP="00D226F6">
            <w:pPr>
              <w:pStyle w:val="NoSpacing"/>
            </w:pPr>
            <w:r w:rsidRPr="00434415">
              <w:t>This class covers requirements for training, personal protective equipment (PPE) for firefighters and Emergency Medical Service (EMS) providers who will be controlling traffic at unplanned motor vehicle accidents. This program will also include setting up a safe work-zone, equipment needed, guidance for day and nighttime operations, blocking to protect the scene, apparatus parking, incident types, signs, communication regulatory text, liability and more.</w:t>
            </w:r>
          </w:p>
        </w:tc>
        <w:tc>
          <w:tcPr>
            <w:tcW w:w="1806" w:type="dxa"/>
            <w:vAlign w:val="center"/>
          </w:tcPr>
          <w:p w14:paraId="43C5C2A6" w14:textId="60712E15" w:rsidR="00286C80" w:rsidRPr="00D66A00" w:rsidRDefault="00286C80" w:rsidP="00D226F6">
            <w:pPr>
              <w:jc w:val="center"/>
            </w:pPr>
          </w:p>
        </w:tc>
        <w:tc>
          <w:tcPr>
            <w:tcW w:w="2078" w:type="dxa"/>
            <w:vAlign w:val="center"/>
          </w:tcPr>
          <w:p w14:paraId="14C93E43" w14:textId="77777777" w:rsidR="00286C80" w:rsidRPr="00D66A00" w:rsidRDefault="00286C80" w:rsidP="00D66A00">
            <w:pPr>
              <w:pStyle w:val="Dateonright"/>
              <w:framePr w:hSpace="0" w:wrap="auto" w:vAnchor="margin" w:hAnchor="text" w:yAlign="inline"/>
            </w:pPr>
          </w:p>
        </w:tc>
      </w:tr>
      <w:tr w:rsidR="009504FD" w:rsidRPr="00D66A00" w14:paraId="12A4737B" w14:textId="77777777" w:rsidTr="00D226F6">
        <w:trPr>
          <w:trHeight w:val="428"/>
        </w:trPr>
        <w:tc>
          <w:tcPr>
            <w:tcW w:w="7777" w:type="dxa"/>
            <w:vAlign w:val="center"/>
          </w:tcPr>
          <w:p w14:paraId="1535F5EE" w14:textId="28B89298" w:rsidR="009504FD" w:rsidRPr="009504FD" w:rsidRDefault="009504FD" w:rsidP="00D226F6">
            <w:pPr>
              <w:pStyle w:val="NoSpacing"/>
              <w:rPr>
                <w:rFonts w:ascii="Lato Black" w:hAnsi="Lato Black"/>
                <w:b/>
                <w:bCs/>
                <w:color w:val="E36C0A" w:themeColor="accent6" w:themeShade="BF"/>
                <w:sz w:val="26"/>
                <w:szCs w:val="26"/>
              </w:rPr>
            </w:pPr>
            <w:r w:rsidRPr="009504FD">
              <w:rPr>
                <w:rFonts w:ascii="Lato Black" w:hAnsi="Lato Black"/>
                <w:b/>
                <w:bCs/>
                <w:color w:val="E36C0A" w:themeColor="accent6" w:themeShade="BF"/>
                <w:sz w:val="26"/>
                <w:szCs w:val="26"/>
              </w:rPr>
              <w:t>Vehicle Ergonomics</w:t>
            </w:r>
          </w:p>
        </w:tc>
        <w:tc>
          <w:tcPr>
            <w:tcW w:w="1806" w:type="dxa"/>
            <w:vAlign w:val="center"/>
          </w:tcPr>
          <w:p w14:paraId="52286F45" w14:textId="77777777" w:rsidR="009504FD" w:rsidRPr="00D66A00" w:rsidRDefault="009504FD" w:rsidP="00D226F6">
            <w:pPr>
              <w:jc w:val="center"/>
            </w:pPr>
          </w:p>
        </w:tc>
        <w:tc>
          <w:tcPr>
            <w:tcW w:w="2078" w:type="dxa"/>
            <w:vAlign w:val="center"/>
          </w:tcPr>
          <w:p w14:paraId="744192AA" w14:textId="352EA1A3" w:rsidR="009504FD" w:rsidRPr="009504FD" w:rsidRDefault="009504FD" w:rsidP="00D66A00">
            <w:pPr>
              <w:pStyle w:val="Dateonright"/>
              <w:framePr w:hSpace="0" w:wrap="auto" w:vAnchor="margin" w:hAnchor="text" w:yAlign="inline"/>
            </w:pPr>
            <w:r>
              <w:t>September 10</w:t>
            </w:r>
          </w:p>
        </w:tc>
      </w:tr>
      <w:tr w:rsidR="009504FD" w:rsidRPr="00D66A00" w14:paraId="04105FDD" w14:textId="77777777" w:rsidTr="00D226F6">
        <w:trPr>
          <w:trHeight w:val="428"/>
        </w:trPr>
        <w:tc>
          <w:tcPr>
            <w:tcW w:w="7777" w:type="dxa"/>
            <w:vAlign w:val="center"/>
          </w:tcPr>
          <w:p w14:paraId="648F3FA1" w14:textId="68A22884" w:rsidR="009504FD" w:rsidRPr="00434415" w:rsidRDefault="009504FD" w:rsidP="00D226F6">
            <w:pPr>
              <w:pStyle w:val="NoSpacing"/>
            </w:pPr>
            <w:r w:rsidRPr="009504FD">
              <w:t>Program participants will have an improved understanding of the importance of proper driving posture, varying work activities, stretching and activity breaks, limiting exposures, and how to make regular corrective adjustments to driving positions.</w:t>
            </w:r>
          </w:p>
        </w:tc>
        <w:tc>
          <w:tcPr>
            <w:tcW w:w="1806" w:type="dxa"/>
            <w:vAlign w:val="center"/>
          </w:tcPr>
          <w:p w14:paraId="6688FF91" w14:textId="77777777" w:rsidR="009504FD" w:rsidRPr="00D66A00" w:rsidRDefault="009504FD" w:rsidP="00D226F6">
            <w:pPr>
              <w:jc w:val="center"/>
            </w:pPr>
          </w:p>
        </w:tc>
        <w:tc>
          <w:tcPr>
            <w:tcW w:w="2078" w:type="dxa"/>
            <w:vAlign w:val="center"/>
          </w:tcPr>
          <w:p w14:paraId="30C15616" w14:textId="77777777" w:rsidR="009504FD" w:rsidRPr="00D66A00" w:rsidRDefault="009504FD" w:rsidP="00D66A00">
            <w:pPr>
              <w:pStyle w:val="Dateonright"/>
              <w:framePr w:hSpace="0" w:wrap="auto" w:vAnchor="margin" w:hAnchor="text" w:yAlign="inline"/>
            </w:pPr>
          </w:p>
        </w:tc>
      </w:tr>
      <w:tr w:rsidR="00286C80" w:rsidRPr="00D66A00" w14:paraId="62028F7F" w14:textId="77777777" w:rsidTr="00F307FC">
        <w:trPr>
          <w:trHeight w:hRule="exact" w:val="432"/>
        </w:trPr>
        <w:tc>
          <w:tcPr>
            <w:tcW w:w="7777" w:type="dxa"/>
            <w:vAlign w:val="center"/>
          </w:tcPr>
          <w:p w14:paraId="7B0AA629" w14:textId="5E8BEF8D" w:rsidR="00286C80" w:rsidRPr="00D66A00" w:rsidRDefault="00434415" w:rsidP="00D226F6">
            <w:pPr>
              <w:pStyle w:val="descriptions"/>
              <w:rPr>
                <w:color w:val="auto"/>
                <w:szCs w:val="26"/>
              </w:rPr>
            </w:pPr>
            <w:r>
              <w:rPr>
                <w:color w:val="E36C0A" w:themeColor="accent6" w:themeShade="BF"/>
                <w:szCs w:val="26"/>
              </w:rPr>
              <w:t>Wage &amp; Hour Compliance</w:t>
            </w:r>
          </w:p>
        </w:tc>
        <w:tc>
          <w:tcPr>
            <w:tcW w:w="1806" w:type="dxa"/>
            <w:vAlign w:val="center"/>
          </w:tcPr>
          <w:p w14:paraId="629573B2" w14:textId="5E00ABC1" w:rsidR="00286C80" w:rsidRPr="00434415" w:rsidRDefault="00434415" w:rsidP="00D226F6">
            <w:pPr>
              <w:jc w:val="center"/>
              <w:rPr>
                <w:b/>
                <w:bCs/>
              </w:rPr>
            </w:pPr>
            <w:r>
              <w:rPr>
                <w:b/>
                <w:bCs/>
              </w:rPr>
              <w:t>Biddeford</w:t>
            </w:r>
          </w:p>
        </w:tc>
        <w:tc>
          <w:tcPr>
            <w:tcW w:w="2078" w:type="dxa"/>
            <w:vAlign w:val="center"/>
          </w:tcPr>
          <w:p w14:paraId="1A8456CC" w14:textId="02AE57C4" w:rsidR="00286C80" w:rsidRPr="00D66A00" w:rsidRDefault="00434415" w:rsidP="00D66A00">
            <w:pPr>
              <w:pStyle w:val="Dateonright"/>
              <w:framePr w:hSpace="0" w:wrap="auto" w:vAnchor="margin" w:hAnchor="text" w:yAlign="inline"/>
            </w:pPr>
            <w:r>
              <w:t xml:space="preserve">September 10 </w:t>
            </w:r>
          </w:p>
        </w:tc>
      </w:tr>
      <w:tr w:rsidR="00286C80" w:rsidRPr="00D66A00" w14:paraId="12F8D9D5" w14:textId="77777777" w:rsidTr="00D226F6">
        <w:trPr>
          <w:trHeight w:val="372"/>
        </w:trPr>
        <w:tc>
          <w:tcPr>
            <w:tcW w:w="7777" w:type="dxa"/>
            <w:shd w:val="clear" w:color="auto" w:fill="FFFFFF" w:themeFill="background1"/>
            <w:vAlign w:val="center"/>
          </w:tcPr>
          <w:p w14:paraId="1747EE9B" w14:textId="54D1D218" w:rsidR="00FC152B" w:rsidRPr="00D66A00" w:rsidRDefault="00434415" w:rsidP="00D226F6">
            <w:pPr>
              <w:pStyle w:val="NoSpacing"/>
            </w:pPr>
            <w:r w:rsidRPr="00434415">
              <w:t>This course is designed for human resource or benefits professionals, accountants, business owners, managers, or payroll supervisors. Labor laws can be complex. This seminar covers wage and hour laws, including minimum wage, overtime, youth employment, severance pay, equal pay, rest breaks, leave requirements (earned paid leave, family medical leave, family sick leave and leave for victims of violence). This class addresses commonly asked labor-related questions</w:t>
            </w:r>
            <w:r>
              <w:t>.</w:t>
            </w:r>
          </w:p>
        </w:tc>
        <w:tc>
          <w:tcPr>
            <w:tcW w:w="1806" w:type="dxa"/>
            <w:vAlign w:val="center"/>
          </w:tcPr>
          <w:p w14:paraId="3D996043" w14:textId="6CC73866" w:rsidR="00286C80" w:rsidRPr="00D66A00" w:rsidRDefault="00286C80" w:rsidP="00D226F6">
            <w:pPr>
              <w:jc w:val="center"/>
            </w:pPr>
          </w:p>
        </w:tc>
        <w:tc>
          <w:tcPr>
            <w:tcW w:w="2078" w:type="dxa"/>
            <w:vAlign w:val="center"/>
          </w:tcPr>
          <w:p w14:paraId="400ECDC5" w14:textId="77777777" w:rsidR="00286C80" w:rsidRPr="00D66A00" w:rsidRDefault="00286C80" w:rsidP="00D66A00">
            <w:pPr>
              <w:pStyle w:val="Dateonright"/>
              <w:framePr w:hSpace="0" w:wrap="auto" w:vAnchor="margin" w:hAnchor="text" w:yAlign="inline"/>
            </w:pPr>
          </w:p>
        </w:tc>
      </w:tr>
      <w:tr w:rsidR="00286C80" w:rsidRPr="00D66A00" w14:paraId="3B7ECF9E" w14:textId="77777777" w:rsidTr="00F307FC">
        <w:trPr>
          <w:trHeight w:hRule="exact" w:val="432"/>
        </w:trPr>
        <w:tc>
          <w:tcPr>
            <w:tcW w:w="7777" w:type="dxa"/>
            <w:vAlign w:val="center"/>
          </w:tcPr>
          <w:p w14:paraId="6FC97CFE" w14:textId="38BEA396" w:rsidR="00286C80" w:rsidRPr="00D66A00" w:rsidRDefault="00434415" w:rsidP="00D226F6">
            <w:pPr>
              <w:pStyle w:val="descriptions"/>
              <w:rPr>
                <w:color w:val="E36C0A" w:themeColor="accent6" w:themeShade="BF"/>
              </w:rPr>
            </w:pPr>
            <w:r>
              <w:rPr>
                <w:color w:val="E36C0A" w:themeColor="accent6" w:themeShade="BF"/>
              </w:rPr>
              <w:t>Safety and the Supervisor</w:t>
            </w:r>
          </w:p>
        </w:tc>
        <w:tc>
          <w:tcPr>
            <w:tcW w:w="1806" w:type="dxa"/>
            <w:vAlign w:val="center"/>
          </w:tcPr>
          <w:p w14:paraId="1FCD1A74" w14:textId="390B2D6D" w:rsidR="00286C80" w:rsidRPr="00D66A00" w:rsidRDefault="00286C80" w:rsidP="00D226F6">
            <w:pPr>
              <w:jc w:val="center"/>
            </w:pPr>
          </w:p>
        </w:tc>
        <w:tc>
          <w:tcPr>
            <w:tcW w:w="2078" w:type="dxa"/>
            <w:vAlign w:val="center"/>
          </w:tcPr>
          <w:p w14:paraId="1A7CA97D" w14:textId="2A941E93" w:rsidR="00286C80" w:rsidRPr="00D66A00" w:rsidRDefault="00434415" w:rsidP="00D66A00">
            <w:pPr>
              <w:pStyle w:val="Dateonright"/>
              <w:framePr w:hSpace="0" w:wrap="auto" w:vAnchor="margin" w:hAnchor="text" w:yAlign="inline"/>
            </w:pPr>
            <w:r>
              <w:rPr>
                <w:rStyle w:val="DateonrightChar"/>
                <w:b/>
                <w:bCs/>
              </w:rPr>
              <w:t>September 11</w:t>
            </w:r>
          </w:p>
        </w:tc>
      </w:tr>
      <w:tr w:rsidR="00286C80" w:rsidRPr="00D66A00" w14:paraId="762FABFC" w14:textId="77777777" w:rsidTr="00106829">
        <w:trPr>
          <w:trHeight w:val="1097"/>
        </w:trPr>
        <w:tc>
          <w:tcPr>
            <w:tcW w:w="7777" w:type="dxa"/>
            <w:vAlign w:val="center"/>
          </w:tcPr>
          <w:p w14:paraId="0AEFA483" w14:textId="29D296C6" w:rsidR="00286C80" w:rsidRPr="00D66A00" w:rsidRDefault="00434415" w:rsidP="00D226F6">
            <w:pPr>
              <w:pStyle w:val="NoSpacing"/>
            </w:pPr>
            <w:r w:rsidRPr="00434415">
              <w:t>The success of any safety program is dependent on your front-line supervisors. Do they have the technical and interpersonal skills it takes to move your safety program in a positive direction? This training discusses the interpersonal skills all supervisors should develop to create a positive safety culture. In addition, the course will outline the key tasks supervisors should be performing daily to identify hazards and keep their employees safe.</w:t>
            </w:r>
          </w:p>
        </w:tc>
        <w:tc>
          <w:tcPr>
            <w:tcW w:w="1806" w:type="dxa"/>
            <w:vAlign w:val="center"/>
          </w:tcPr>
          <w:p w14:paraId="2686ED57" w14:textId="14B41691" w:rsidR="00286C80" w:rsidRPr="00D66A00" w:rsidRDefault="00286C80" w:rsidP="00D226F6">
            <w:pPr>
              <w:jc w:val="center"/>
            </w:pPr>
          </w:p>
        </w:tc>
        <w:tc>
          <w:tcPr>
            <w:tcW w:w="2078" w:type="dxa"/>
            <w:vAlign w:val="center"/>
          </w:tcPr>
          <w:p w14:paraId="214BDB7A" w14:textId="77777777" w:rsidR="00286C80" w:rsidRPr="00D66A00" w:rsidRDefault="00286C80" w:rsidP="00D66A00">
            <w:pPr>
              <w:pStyle w:val="Dateonright"/>
              <w:framePr w:hSpace="0" w:wrap="auto" w:vAnchor="margin" w:hAnchor="text" w:yAlign="inline"/>
            </w:pPr>
          </w:p>
        </w:tc>
      </w:tr>
      <w:tr w:rsidR="00286C80" w:rsidRPr="00D66A00" w14:paraId="35ECF409" w14:textId="77777777" w:rsidTr="00F307FC">
        <w:trPr>
          <w:trHeight w:hRule="exact" w:val="432"/>
        </w:trPr>
        <w:tc>
          <w:tcPr>
            <w:tcW w:w="7777" w:type="dxa"/>
            <w:vAlign w:val="center"/>
          </w:tcPr>
          <w:p w14:paraId="2BB46739" w14:textId="6754E73F" w:rsidR="00A306EF" w:rsidRPr="00D66A00" w:rsidRDefault="00434415" w:rsidP="00106829">
            <w:pPr>
              <w:pStyle w:val="descriptions"/>
              <w:rPr>
                <w:color w:val="E36C0A" w:themeColor="accent6" w:themeShade="BF"/>
                <w:szCs w:val="26"/>
              </w:rPr>
            </w:pPr>
            <w:r>
              <w:rPr>
                <w:color w:val="E36C0A" w:themeColor="accent6" w:themeShade="BF"/>
                <w:szCs w:val="26"/>
              </w:rPr>
              <w:t>Lifting &amp; Rigging Safety</w:t>
            </w:r>
          </w:p>
          <w:p w14:paraId="788D952E" w14:textId="36D1A614" w:rsidR="00286C80" w:rsidRPr="00D66A00" w:rsidRDefault="00286C80" w:rsidP="00D226F6">
            <w:pPr>
              <w:pStyle w:val="descriptions"/>
              <w:jc w:val="both"/>
            </w:pPr>
          </w:p>
        </w:tc>
        <w:tc>
          <w:tcPr>
            <w:tcW w:w="1806" w:type="dxa"/>
            <w:vAlign w:val="center"/>
          </w:tcPr>
          <w:p w14:paraId="6AA10B02" w14:textId="41EDB244" w:rsidR="00286C80" w:rsidRPr="00D66A00" w:rsidRDefault="00286C80" w:rsidP="00D226F6">
            <w:pPr>
              <w:jc w:val="center"/>
            </w:pPr>
          </w:p>
        </w:tc>
        <w:tc>
          <w:tcPr>
            <w:tcW w:w="2078" w:type="dxa"/>
            <w:vAlign w:val="center"/>
          </w:tcPr>
          <w:p w14:paraId="3F302AF6" w14:textId="23080A42" w:rsidR="00286C80" w:rsidRPr="00D66A00" w:rsidRDefault="00434415" w:rsidP="00D66A00">
            <w:pPr>
              <w:pStyle w:val="Dateonright"/>
              <w:framePr w:hSpace="0" w:wrap="auto" w:vAnchor="margin" w:hAnchor="text" w:yAlign="inline"/>
            </w:pPr>
            <w:r>
              <w:t>September 12</w:t>
            </w:r>
          </w:p>
        </w:tc>
      </w:tr>
      <w:tr w:rsidR="00286C80" w:rsidRPr="00D66A00" w14:paraId="6ED60981" w14:textId="77777777" w:rsidTr="00434415">
        <w:trPr>
          <w:trHeight w:val="683"/>
        </w:trPr>
        <w:tc>
          <w:tcPr>
            <w:tcW w:w="7777" w:type="dxa"/>
            <w:vAlign w:val="center"/>
          </w:tcPr>
          <w:p w14:paraId="5E5AE0D9" w14:textId="23D0C682" w:rsidR="00286C80" w:rsidRPr="00D66A00" w:rsidRDefault="00434415" w:rsidP="00D226F6">
            <w:pPr>
              <w:rPr>
                <w:sz w:val="22"/>
              </w:rPr>
            </w:pPr>
            <w:r w:rsidRPr="00434415">
              <w:rPr>
                <w:sz w:val="22"/>
              </w:rPr>
              <w:t>Lift planning is essential to safe-lifting practices. This program will explore lifting and rigging equipment, inspections, signaling, and planning for safe lifts.</w:t>
            </w:r>
          </w:p>
        </w:tc>
        <w:tc>
          <w:tcPr>
            <w:tcW w:w="1806" w:type="dxa"/>
            <w:vAlign w:val="center"/>
          </w:tcPr>
          <w:p w14:paraId="5F70CE08" w14:textId="17DB675D" w:rsidR="00286C80" w:rsidRPr="00D66A00" w:rsidRDefault="00286C80" w:rsidP="00D226F6">
            <w:pPr>
              <w:jc w:val="center"/>
            </w:pPr>
          </w:p>
        </w:tc>
        <w:tc>
          <w:tcPr>
            <w:tcW w:w="2078" w:type="dxa"/>
            <w:vAlign w:val="center"/>
          </w:tcPr>
          <w:p w14:paraId="059CE3A6" w14:textId="61913006" w:rsidR="00286C80" w:rsidRPr="00D66A00" w:rsidRDefault="00286C80" w:rsidP="00D66A00">
            <w:pPr>
              <w:pStyle w:val="Dateonright"/>
              <w:framePr w:hSpace="0" w:wrap="auto" w:vAnchor="margin" w:hAnchor="text" w:yAlign="inline"/>
            </w:pPr>
          </w:p>
        </w:tc>
      </w:tr>
    </w:tbl>
    <w:p w14:paraId="17AE271F" w14:textId="74A2681F" w:rsidR="004A1A01" w:rsidRPr="00E40FFF" w:rsidRDefault="00503FDB" w:rsidP="004A1A01">
      <w:pPr>
        <w:rPr>
          <w:sz w:val="26"/>
          <w:szCs w:val="26"/>
        </w:rPr>
      </w:pPr>
      <w:r w:rsidRPr="00E40FFF">
        <w:rPr>
          <w:noProof/>
          <w:szCs w:val="26"/>
        </w:rPr>
        <mc:AlternateContent>
          <mc:Choice Requires="wps">
            <w:drawing>
              <wp:anchor distT="45720" distB="45720" distL="114300" distR="114300" simplePos="0" relativeHeight="251665408" behindDoc="1" locked="0" layoutInCell="1" allowOverlap="1" wp14:anchorId="502071BC" wp14:editId="740D5B94">
                <wp:simplePos x="0" y="0"/>
                <wp:positionH relativeFrom="page">
                  <wp:posOffset>266700</wp:posOffset>
                </wp:positionH>
                <wp:positionV relativeFrom="paragraph">
                  <wp:posOffset>382905</wp:posOffset>
                </wp:positionV>
                <wp:extent cx="7345680" cy="3962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5680" cy="396240"/>
                        </a:xfrm>
                        <a:prstGeom prst="rect">
                          <a:avLst/>
                        </a:prstGeom>
                        <a:solidFill>
                          <a:srgbClr val="FFFFFF"/>
                        </a:solidFill>
                        <a:ln w="9525">
                          <a:noFill/>
                          <a:miter lim="800000"/>
                          <a:headEnd/>
                          <a:tailEnd/>
                        </a:ln>
                      </wps:spPr>
                      <wps:txbx>
                        <w:txbxContent>
                          <w:p w14:paraId="12A8FFFB" w14:textId="31302EF3" w:rsidR="00C83D8E" w:rsidRPr="00046ABC" w:rsidRDefault="00C83D8E" w:rsidP="00503FDB">
                            <w:pPr>
                              <w:jc w:val="center"/>
                              <w:rPr>
                                <w:rFonts w:ascii="Lato Black" w:hAnsi="Lato Black"/>
                                <w:b/>
                                <w:szCs w:val="28"/>
                              </w:rPr>
                            </w:pPr>
                            <w:r w:rsidRPr="00046ABC">
                              <w:rPr>
                                <w:rFonts w:ascii="Lato Black" w:hAnsi="Lato Black"/>
                                <w:b/>
                                <w:szCs w:val="28"/>
                              </w:rPr>
                              <w:t>The Maine Department of Labor offers safety and health and labor</w:t>
                            </w:r>
                            <w:r w:rsidR="008C02D3" w:rsidRPr="00046ABC">
                              <w:rPr>
                                <w:rFonts w:ascii="Lato Black" w:hAnsi="Lato Black"/>
                                <w:b/>
                                <w:szCs w:val="28"/>
                              </w:rPr>
                              <w:t xml:space="preserve"> </w:t>
                            </w:r>
                            <w:r w:rsidRPr="00046ABC">
                              <w:rPr>
                                <w:rFonts w:ascii="Lato Black" w:hAnsi="Lato Black"/>
                                <w:b/>
                                <w:szCs w:val="28"/>
                              </w:rPr>
                              <w:t>law classes—at no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071BC" id="_x0000_s1027" type="#_x0000_t202" style="position:absolute;margin-left:21pt;margin-top:30.15pt;width:578.4pt;height:31.2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" stroked="f">
                <v:textbox>
                  <w:txbxContent>
                    <w:p w14:paraId="12A8FFFB" w14:textId="31302EF3" w:rsidR="00C83D8E" w:rsidRPr="00046ABC" w:rsidRDefault="00C83D8E" w:rsidP="00503FDB">
                      <w:pPr>
                        <w:jc w:val="center"/>
                        <w:rPr>
                          <w:rFonts w:ascii="Lato Black" w:hAnsi="Lato Black"/>
                          <w:b/>
                          <w:szCs w:val="28"/>
                        </w:rPr>
                      </w:pPr>
                      <w:r w:rsidRPr="00046ABC">
                        <w:rPr>
                          <w:rFonts w:ascii="Lato Black" w:hAnsi="Lato Black"/>
                          <w:b/>
                          <w:szCs w:val="28"/>
                        </w:rPr>
                        <w:t>The Maine Department of Labor offers safety and health and labor</w:t>
                      </w:r>
                      <w:r w:rsidR="008C02D3" w:rsidRPr="00046ABC">
                        <w:rPr>
                          <w:rFonts w:ascii="Lato Black" w:hAnsi="Lato Black"/>
                          <w:b/>
                          <w:szCs w:val="28"/>
                        </w:rPr>
                        <w:t xml:space="preserve"> </w:t>
                      </w:r>
                      <w:r w:rsidRPr="00046ABC">
                        <w:rPr>
                          <w:rFonts w:ascii="Lato Black" w:hAnsi="Lato Black"/>
                          <w:b/>
                          <w:szCs w:val="28"/>
                        </w:rPr>
                        <w:t>law classes—at no charge.</w:t>
                      </w:r>
                    </w:p>
                  </w:txbxContent>
                </v:textbox>
                <w10:wrap type="square" anchorx="page"/>
              </v:shape>
            </w:pict>
          </mc:Fallback>
        </mc:AlternateContent>
      </w:r>
      <w:r w:rsidR="009A14C0" w:rsidRPr="00E40FFF">
        <w:rPr>
          <w:noProof/>
          <w:szCs w:val="26"/>
        </w:rPr>
        <mc:AlternateContent>
          <mc:Choice Requires="wps">
            <w:drawing>
              <wp:anchor distT="0" distB="0" distL="114300" distR="114300" simplePos="0" relativeHeight="251663360" behindDoc="0" locked="0" layoutInCell="1" allowOverlap="1" wp14:anchorId="1D5B32D6" wp14:editId="6E461DDE">
                <wp:simplePos x="0" y="0"/>
                <wp:positionH relativeFrom="margin">
                  <wp:align>right</wp:align>
                </wp:positionH>
                <wp:positionV relativeFrom="paragraph">
                  <wp:posOffset>779145</wp:posOffset>
                </wp:positionV>
                <wp:extent cx="7294880" cy="752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294880" cy="752475"/>
                        </a:xfrm>
                        <a:prstGeom prst="rect">
                          <a:avLst/>
                        </a:prstGeom>
                        <a:noFill/>
                        <a:ln w="6350">
                          <a:noFill/>
                        </a:ln>
                      </wps:spPr>
                      <wps:txbx>
                        <w:txbxContent>
                          <w:p w14:paraId="0E2D267F" w14:textId="5589EFD9" w:rsidR="00C83D8E" w:rsidRDefault="00434415" w:rsidP="00F32CDE">
                            <w:pPr>
                              <w:jc w:val="center"/>
                              <w:rPr>
                                <w:rFonts w:ascii="Lato Black" w:hAnsi="Lato Black"/>
                                <w:position w:val="10"/>
                                <w:szCs w:val="20"/>
                              </w:rPr>
                            </w:pPr>
                            <w:r>
                              <w:rPr>
                                <w:rFonts w:ascii="Lato Black" w:hAnsi="Lato Black"/>
                                <w:b/>
                                <w:bCs/>
                                <w:caps/>
                                <w:sz w:val="60"/>
                                <w:szCs w:val="60"/>
                              </w:rPr>
                              <w:t>September</w:t>
                            </w:r>
                            <w:r w:rsidR="00E32B24">
                              <w:rPr>
                                <w:rFonts w:ascii="Lato Black" w:hAnsi="Lato Black"/>
                                <w:b/>
                                <w:bCs/>
                                <w:caps/>
                                <w:sz w:val="60"/>
                                <w:szCs w:val="60"/>
                              </w:rPr>
                              <w:t xml:space="preserve"> </w:t>
                            </w:r>
                            <w:r w:rsidR="0045147E">
                              <w:rPr>
                                <w:rFonts w:ascii="Lato Black" w:hAnsi="Lato Black"/>
                                <w:b/>
                                <w:bCs/>
                                <w:caps/>
                                <w:sz w:val="60"/>
                                <w:szCs w:val="60"/>
                              </w:rPr>
                              <w:t>202</w:t>
                            </w:r>
                            <w:r w:rsidR="00190310">
                              <w:rPr>
                                <w:rFonts w:ascii="Lato Black" w:hAnsi="Lato Black"/>
                                <w:b/>
                                <w:bCs/>
                                <w:caps/>
                                <w:sz w:val="60"/>
                                <w:szCs w:val="60"/>
                              </w:rPr>
                              <w:t>5</w:t>
                            </w:r>
                            <w:r w:rsidR="00C83D8E" w:rsidRPr="00286C80">
                              <w:rPr>
                                <w:rFonts w:ascii="Lato Black" w:hAnsi="Lato Black"/>
                                <w:b/>
                                <w:bCs/>
                                <w:sz w:val="60"/>
                                <w:szCs w:val="60"/>
                              </w:rPr>
                              <w:t xml:space="preserve"> CLASSES</w:t>
                            </w:r>
                            <w:r w:rsidR="00C83D8E" w:rsidRPr="00046ABC">
                              <w:rPr>
                                <w:b/>
                                <w:bCs/>
                                <w:sz w:val="72"/>
                                <w:szCs w:val="72"/>
                              </w:rPr>
                              <w:br/>
                            </w:r>
                            <w:r w:rsidR="00C83D8E" w:rsidRPr="00046ABC">
                              <w:rPr>
                                <w:rFonts w:ascii="Lato Black" w:hAnsi="Lato Black"/>
                                <w:position w:val="10"/>
                                <w:szCs w:val="20"/>
                              </w:rPr>
                              <w:t>(all in Augusta unless indicated otherwise)</w:t>
                            </w:r>
                          </w:p>
                          <w:p w14:paraId="740B8F90" w14:textId="51403993" w:rsidR="008035A0" w:rsidRDefault="008035A0" w:rsidP="00F32CDE">
                            <w:pPr>
                              <w:jc w:val="center"/>
                              <w:rPr>
                                <w:rFonts w:ascii="Lato Black" w:hAnsi="Lato Black"/>
                                <w:position w:val="10"/>
                                <w:szCs w:val="20"/>
                              </w:rPr>
                            </w:pPr>
                          </w:p>
                          <w:p w14:paraId="27ED8BC1" w14:textId="77777777" w:rsidR="008035A0" w:rsidRPr="00046ABC" w:rsidRDefault="008035A0" w:rsidP="00F32CDE">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B32D6" id="_x0000_t202" coordsize="21600,21600" o:spt="202" path="m,l,21600r21600,l21600,xe">
                <v:stroke joinstyle="miter"/>
                <v:path gradientshapeok="t" o:connecttype="rect"/>
              </v:shapetype>
              <v:shape id="Text Box 3" o:spid="_x0000_s1028" type="#_x0000_t202" style="position:absolute;margin-left:523.2pt;margin-top:61.35pt;width:574.4pt;height:59.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" filled="f" stroked="f" strokeweight=".5pt">
                <v:textbox>
                  <w:txbxContent>
                    <w:p w14:paraId="0E2D267F" w14:textId="5589EFD9" w:rsidR="00C83D8E" w:rsidRDefault="00434415" w:rsidP="00F32CDE">
                      <w:pPr>
                        <w:jc w:val="center"/>
                        <w:rPr>
                          <w:rFonts w:ascii="Lato Black" w:hAnsi="Lato Black"/>
                          <w:position w:val="10"/>
                          <w:szCs w:val="20"/>
                        </w:rPr>
                      </w:pPr>
                      <w:r>
                        <w:rPr>
                          <w:rFonts w:ascii="Lato Black" w:hAnsi="Lato Black"/>
                          <w:b/>
                          <w:bCs/>
                          <w:caps/>
                          <w:sz w:val="60"/>
                          <w:szCs w:val="60"/>
                        </w:rPr>
                        <w:t>September</w:t>
                      </w:r>
                      <w:r w:rsidR="00E32B24">
                        <w:rPr>
                          <w:rFonts w:ascii="Lato Black" w:hAnsi="Lato Black"/>
                          <w:b/>
                          <w:bCs/>
                          <w:caps/>
                          <w:sz w:val="60"/>
                          <w:szCs w:val="60"/>
                        </w:rPr>
                        <w:t xml:space="preserve"> </w:t>
                      </w:r>
                      <w:r w:rsidR="0045147E">
                        <w:rPr>
                          <w:rFonts w:ascii="Lato Black" w:hAnsi="Lato Black"/>
                          <w:b/>
                          <w:bCs/>
                          <w:caps/>
                          <w:sz w:val="60"/>
                          <w:szCs w:val="60"/>
                        </w:rPr>
                        <w:t>202</w:t>
                      </w:r>
                      <w:r w:rsidR="00190310">
                        <w:rPr>
                          <w:rFonts w:ascii="Lato Black" w:hAnsi="Lato Black"/>
                          <w:b/>
                          <w:bCs/>
                          <w:caps/>
                          <w:sz w:val="60"/>
                          <w:szCs w:val="60"/>
                        </w:rPr>
                        <w:t>5</w:t>
                      </w:r>
                      <w:r w:rsidR="00C83D8E" w:rsidRPr="00286C80">
                        <w:rPr>
                          <w:rFonts w:ascii="Lato Black" w:hAnsi="Lato Black"/>
                          <w:b/>
                          <w:bCs/>
                          <w:sz w:val="60"/>
                          <w:szCs w:val="60"/>
                        </w:rPr>
                        <w:t xml:space="preserve"> CLASSES</w:t>
                      </w:r>
                      <w:r w:rsidR="00C83D8E" w:rsidRPr="00046ABC">
                        <w:rPr>
                          <w:b/>
                          <w:bCs/>
                          <w:sz w:val="72"/>
                          <w:szCs w:val="72"/>
                        </w:rPr>
                        <w:br/>
                      </w:r>
                      <w:r w:rsidR="00C83D8E" w:rsidRPr="00046ABC">
                        <w:rPr>
                          <w:rFonts w:ascii="Lato Black" w:hAnsi="Lato Black"/>
                          <w:position w:val="10"/>
                          <w:szCs w:val="20"/>
                        </w:rPr>
                        <w:t>(all in Augusta unless indicated otherwise)</w:t>
                      </w:r>
                    </w:p>
                    <w:p w14:paraId="740B8F90" w14:textId="51403993" w:rsidR="008035A0" w:rsidRDefault="008035A0" w:rsidP="00F32CDE">
                      <w:pPr>
                        <w:jc w:val="center"/>
                        <w:rPr>
                          <w:rFonts w:ascii="Lato Black" w:hAnsi="Lato Black"/>
                          <w:position w:val="10"/>
                          <w:szCs w:val="20"/>
                        </w:rPr>
                      </w:pPr>
                    </w:p>
                    <w:p w14:paraId="27ED8BC1" w14:textId="77777777" w:rsidR="008035A0" w:rsidRPr="00046ABC" w:rsidRDefault="008035A0" w:rsidP="00F32CDE">
                      <w:pPr>
                        <w:jc w:val="center"/>
                        <w:rPr>
                          <w:szCs w:val="20"/>
                        </w:rPr>
                      </w:pPr>
                    </w:p>
                  </w:txbxContent>
                </v:textbox>
                <w10:wrap type="square" anchorx="margin"/>
              </v:shape>
            </w:pict>
          </mc:Fallback>
        </mc:AlternateContent>
      </w:r>
    </w:p>
    <w:tbl>
      <w:tblPr>
        <w:tblStyle w:val="TableGrid"/>
        <w:tblW w:w="1167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813"/>
        <w:gridCol w:w="1795"/>
        <w:gridCol w:w="2066"/>
      </w:tblGrid>
      <w:tr w:rsidR="00287E12" w14:paraId="22770AE1" w14:textId="77777777" w:rsidTr="00DA7F68">
        <w:trPr>
          <w:trHeight w:hRule="exact" w:val="512"/>
        </w:trPr>
        <w:tc>
          <w:tcPr>
            <w:tcW w:w="7813" w:type="dxa"/>
          </w:tcPr>
          <w:p w14:paraId="011757C9" w14:textId="5AEAD3E7" w:rsidR="00287E12" w:rsidRPr="00FF4C56" w:rsidRDefault="00434415" w:rsidP="00DA7F68">
            <w:pPr>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t xml:space="preserve">Monitoring &amp; </w:t>
            </w:r>
            <w:r w:rsidR="004F6A06">
              <w:rPr>
                <w:rFonts w:ascii="Lato Black" w:hAnsi="Lato Black"/>
                <w:b/>
                <w:bCs/>
                <w:color w:val="E36C0A" w:themeColor="accent6" w:themeShade="BF"/>
                <w:sz w:val="26"/>
                <w:szCs w:val="26"/>
              </w:rPr>
              <w:t>Evaluating</w:t>
            </w:r>
            <w:r>
              <w:rPr>
                <w:rFonts w:ascii="Lato Black" w:hAnsi="Lato Black"/>
                <w:b/>
                <w:bCs/>
                <w:color w:val="E36C0A" w:themeColor="accent6" w:themeShade="BF"/>
                <w:sz w:val="26"/>
                <w:szCs w:val="26"/>
              </w:rPr>
              <w:t xml:space="preserve"> </w:t>
            </w:r>
            <w:r w:rsidR="004F6A06">
              <w:rPr>
                <w:rFonts w:ascii="Lato Black" w:hAnsi="Lato Black"/>
                <w:b/>
                <w:bCs/>
                <w:color w:val="E36C0A" w:themeColor="accent6" w:themeShade="BF"/>
                <w:sz w:val="26"/>
                <w:szCs w:val="26"/>
              </w:rPr>
              <w:t xml:space="preserve">for </w:t>
            </w:r>
            <w:r>
              <w:rPr>
                <w:rFonts w:ascii="Lato Black" w:hAnsi="Lato Black"/>
                <w:b/>
                <w:bCs/>
                <w:color w:val="E36C0A" w:themeColor="accent6" w:themeShade="BF"/>
                <w:sz w:val="26"/>
                <w:szCs w:val="26"/>
              </w:rPr>
              <w:t>Air and Noise Hazards</w:t>
            </w:r>
          </w:p>
        </w:tc>
        <w:tc>
          <w:tcPr>
            <w:tcW w:w="1795" w:type="dxa"/>
          </w:tcPr>
          <w:p w14:paraId="778F7283" w14:textId="0C424E6B" w:rsidR="00287E12" w:rsidRPr="009C1CE7" w:rsidRDefault="00287E12" w:rsidP="00DA7F68">
            <w:pPr>
              <w:jc w:val="center"/>
              <w:rPr>
                <w:b/>
                <w:bCs/>
              </w:rPr>
            </w:pPr>
          </w:p>
        </w:tc>
        <w:tc>
          <w:tcPr>
            <w:tcW w:w="2066" w:type="dxa"/>
          </w:tcPr>
          <w:p w14:paraId="55290A25" w14:textId="027390FC" w:rsidR="00287E12" w:rsidRPr="00434415" w:rsidRDefault="00434415" w:rsidP="00DA7F68">
            <w:pPr>
              <w:jc w:val="right"/>
              <w:rPr>
                <w:b/>
                <w:bCs/>
              </w:rPr>
            </w:pPr>
            <w:r>
              <w:rPr>
                <w:b/>
                <w:bCs/>
              </w:rPr>
              <w:t>S</w:t>
            </w:r>
            <w:r w:rsidR="004F6A06">
              <w:rPr>
                <w:b/>
                <w:bCs/>
              </w:rPr>
              <w:t>eptember 16</w:t>
            </w:r>
          </w:p>
        </w:tc>
      </w:tr>
      <w:tr w:rsidR="00287E12" w14:paraId="32979A31" w14:textId="77777777" w:rsidTr="00DA7F68">
        <w:trPr>
          <w:trHeight w:val="1448"/>
        </w:trPr>
        <w:tc>
          <w:tcPr>
            <w:tcW w:w="7813" w:type="dxa"/>
          </w:tcPr>
          <w:p w14:paraId="4BE9209F" w14:textId="68E0A8BD" w:rsidR="00287E12" w:rsidRDefault="004F6A06" w:rsidP="00DA7F68">
            <w:r w:rsidRPr="004F6A06">
              <w:t>Employers are required to identify and evaluate air and noise hazards in the workplace. This course provides the terminology, screening and monitoring equipment and techniques, and compares data to standards to determine appropriate control measures.</w:t>
            </w:r>
          </w:p>
        </w:tc>
        <w:tc>
          <w:tcPr>
            <w:tcW w:w="1795" w:type="dxa"/>
          </w:tcPr>
          <w:p w14:paraId="49954728" w14:textId="77777777" w:rsidR="00287E12" w:rsidRDefault="00287E12" w:rsidP="00DA7F68"/>
        </w:tc>
        <w:tc>
          <w:tcPr>
            <w:tcW w:w="2066" w:type="dxa"/>
          </w:tcPr>
          <w:p w14:paraId="7ED7A9BC" w14:textId="77777777" w:rsidR="00287E12" w:rsidRDefault="00287E12" w:rsidP="00DA7F68"/>
        </w:tc>
      </w:tr>
    </w:tbl>
    <w:p w14:paraId="696DD7C0" w14:textId="77777777" w:rsidR="00531629" w:rsidRPr="00E40FFF" w:rsidRDefault="00531629" w:rsidP="00286C80"/>
    <w:p w14:paraId="6B45E56B" w14:textId="77777777" w:rsidR="00663512" w:rsidRDefault="00663512" w:rsidP="00286C80"/>
    <w:tbl>
      <w:tblPr>
        <w:tblStyle w:val="TableGrid"/>
        <w:tblpPr w:leftFromText="180" w:rightFromText="180" w:vertAnchor="text" w:horzAnchor="margin" w:tblpY="61"/>
        <w:tblW w:w="4996"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926"/>
        <w:gridCol w:w="2339"/>
        <w:gridCol w:w="2236"/>
      </w:tblGrid>
      <w:tr w:rsidR="009504FD" w14:paraId="47E1ED56" w14:textId="77777777" w:rsidTr="009504FD">
        <w:tc>
          <w:tcPr>
            <w:tcW w:w="3011" w:type="pct"/>
          </w:tcPr>
          <w:p w14:paraId="6E092E7E" w14:textId="77777777" w:rsidR="009504FD" w:rsidRPr="009504FD" w:rsidRDefault="009504FD" w:rsidP="009504FD">
            <w:pPr>
              <w:rPr>
                <w:rFonts w:ascii="Lato Black" w:hAnsi="Lato Black"/>
                <w:b/>
                <w:bCs/>
                <w:color w:val="E36C0A" w:themeColor="accent6" w:themeShade="BF"/>
                <w:sz w:val="26"/>
                <w:szCs w:val="26"/>
              </w:rPr>
            </w:pPr>
            <w:r w:rsidRPr="009504FD">
              <w:rPr>
                <w:rFonts w:ascii="Lato Black" w:hAnsi="Lato Black"/>
                <w:b/>
                <w:bCs/>
                <w:color w:val="E36C0A" w:themeColor="accent6" w:themeShade="BF"/>
                <w:sz w:val="26"/>
                <w:szCs w:val="26"/>
              </w:rPr>
              <w:t>Wage &amp; Hour Compliance</w:t>
            </w:r>
          </w:p>
        </w:tc>
        <w:tc>
          <w:tcPr>
            <w:tcW w:w="1017" w:type="pct"/>
          </w:tcPr>
          <w:p w14:paraId="7149944D" w14:textId="77777777" w:rsidR="009504FD" w:rsidRPr="002A5DD2" w:rsidRDefault="009504FD" w:rsidP="009504FD">
            <w:pPr>
              <w:jc w:val="center"/>
              <w:rPr>
                <w:b/>
                <w:bCs/>
              </w:rPr>
            </w:pPr>
          </w:p>
        </w:tc>
        <w:tc>
          <w:tcPr>
            <w:tcW w:w="972" w:type="pct"/>
          </w:tcPr>
          <w:p w14:paraId="2ECB49FB" w14:textId="77777777" w:rsidR="009504FD" w:rsidRPr="00F60A83" w:rsidRDefault="009504FD" w:rsidP="009504FD">
            <w:pPr>
              <w:jc w:val="right"/>
              <w:rPr>
                <w:b/>
                <w:bCs/>
              </w:rPr>
            </w:pPr>
            <w:r>
              <w:rPr>
                <w:b/>
                <w:bCs/>
              </w:rPr>
              <w:t>September 17</w:t>
            </w:r>
          </w:p>
        </w:tc>
      </w:tr>
      <w:tr w:rsidR="009504FD" w14:paraId="3CD49546" w14:textId="77777777" w:rsidTr="009504FD">
        <w:tc>
          <w:tcPr>
            <w:tcW w:w="3011" w:type="pct"/>
          </w:tcPr>
          <w:p w14:paraId="415ADD33" w14:textId="3AA33C32" w:rsidR="009504FD" w:rsidRDefault="009504FD" w:rsidP="009504FD">
            <w:r w:rsidRPr="00CF5840">
              <w:t>This course is designed for human resource or benefits professionals, accountants, business owners, managers, or payroll supervisors. Labor laws can be complex. This seminar covers wage and hour laws, including minimum wage, overtime, youth employment, severance pay, equal pay, rest breaks, leave requirements (earned paid leave, family medical leave, family sick leave and leave for victims of violence). This class addresses commonly asked labor-related questions</w:t>
            </w:r>
            <w:r w:rsidR="005C56C6">
              <w:t>.</w:t>
            </w:r>
          </w:p>
        </w:tc>
        <w:tc>
          <w:tcPr>
            <w:tcW w:w="1017" w:type="pct"/>
          </w:tcPr>
          <w:p w14:paraId="55E4C904" w14:textId="77777777" w:rsidR="009504FD" w:rsidRDefault="009504FD" w:rsidP="009504FD"/>
        </w:tc>
        <w:tc>
          <w:tcPr>
            <w:tcW w:w="972" w:type="pct"/>
          </w:tcPr>
          <w:p w14:paraId="45006FFA" w14:textId="77777777" w:rsidR="009504FD" w:rsidRDefault="009504FD" w:rsidP="009504FD"/>
        </w:tc>
      </w:tr>
      <w:tr w:rsidR="009504FD" w14:paraId="00C563D4" w14:textId="77777777" w:rsidTr="009504FD">
        <w:tc>
          <w:tcPr>
            <w:tcW w:w="3011" w:type="pct"/>
          </w:tcPr>
          <w:p w14:paraId="426F74E6" w14:textId="77777777" w:rsidR="009504FD" w:rsidRPr="009504FD" w:rsidRDefault="009504FD" w:rsidP="009504FD">
            <w:pPr>
              <w:rPr>
                <w:rFonts w:ascii="Lato Black" w:hAnsi="Lato Black"/>
                <w:b/>
                <w:bCs/>
                <w:color w:val="E36C0A" w:themeColor="accent6" w:themeShade="BF"/>
                <w:sz w:val="26"/>
                <w:szCs w:val="26"/>
              </w:rPr>
            </w:pPr>
            <w:r w:rsidRPr="009504FD">
              <w:rPr>
                <w:rFonts w:ascii="Lato Black" w:hAnsi="Lato Black"/>
                <w:b/>
                <w:bCs/>
                <w:color w:val="E36C0A" w:themeColor="accent6" w:themeShade="BF"/>
                <w:sz w:val="26"/>
                <w:szCs w:val="26"/>
              </w:rPr>
              <w:t>Life Safety Code 101</w:t>
            </w:r>
          </w:p>
        </w:tc>
        <w:tc>
          <w:tcPr>
            <w:tcW w:w="1017" w:type="pct"/>
          </w:tcPr>
          <w:p w14:paraId="48E4668F" w14:textId="77777777" w:rsidR="009504FD" w:rsidRPr="00F60A83" w:rsidRDefault="009504FD" w:rsidP="009504FD">
            <w:pPr>
              <w:jc w:val="center"/>
              <w:rPr>
                <w:b/>
                <w:bCs/>
                <w:color w:val="000000" w:themeColor="text1"/>
              </w:rPr>
            </w:pPr>
          </w:p>
        </w:tc>
        <w:tc>
          <w:tcPr>
            <w:tcW w:w="972" w:type="pct"/>
          </w:tcPr>
          <w:p w14:paraId="7D3F4EF7" w14:textId="77777777" w:rsidR="009504FD" w:rsidRPr="00F60A83" w:rsidRDefault="009504FD" w:rsidP="009504FD">
            <w:pPr>
              <w:jc w:val="right"/>
              <w:rPr>
                <w:b/>
                <w:bCs/>
              </w:rPr>
            </w:pPr>
            <w:r>
              <w:rPr>
                <w:b/>
                <w:bCs/>
              </w:rPr>
              <w:t>September 18</w:t>
            </w:r>
          </w:p>
        </w:tc>
      </w:tr>
      <w:tr w:rsidR="009504FD" w14:paraId="35F67CEA" w14:textId="77777777" w:rsidTr="009504FD">
        <w:tc>
          <w:tcPr>
            <w:tcW w:w="3011" w:type="pct"/>
          </w:tcPr>
          <w:p w14:paraId="2F936680" w14:textId="77777777" w:rsidR="009504FD" w:rsidRDefault="009504FD" w:rsidP="009504FD">
            <w:r w:rsidRPr="00CF5840">
              <w:t>This one-day class will provide a working overview of the National Fire Protection Association (NFPA) Standard 101 "Life Safety Code" for fire and life safety in the building environment. The topics covered will include classification of occupancy types, adequate means of egress, occupant load factors, and occupancy specific hazards to fire and life safety. The Life Safety Code is adopted in the State of Maine as the state code for fire and life safety in buildings.</w:t>
            </w:r>
          </w:p>
        </w:tc>
        <w:tc>
          <w:tcPr>
            <w:tcW w:w="1017" w:type="pct"/>
          </w:tcPr>
          <w:p w14:paraId="44D015F7" w14:textId="77777777" w:rsidR="009504FD" w:rsidRDefault="009504FD" w:rsidP="009504FD"/>
        </w:tc>
        <w:tc>
          <w:tcPr>
            <w:tcW w:w="972" w:type="pct"/>
          </w:tcPr>
          <w:p w14:paraId="7DE7856C" w14:textId="77777777" w:rsidR="009504FD" w:rsidRDefault="009504FD" w:rsidP="009504FD"/>
        </w:tc>
      </w:tr>
      <w:tr w:rsidR="009504FD" w14:paraId="6AB8AFDD" w14:textId="77777777" w:rsidTr="009504FD">
        <w:tc>
          <w:tcPr>
            <w:tcW w:w="3011" w:type="pct"/>
          </w:tcPr>
          <w:p w14:paraId="4C230070" w14:textId="77777777" w:rsidR="009504FD" w:rsidRPr="009504FD" w:rsidRDefault="009504FD" w:rsidP="009504FD">
            <w:pPr>
              <w:rPr>
                <w:rFonts w:ascii="Lato Black" w:hAnsi="Lato Black"/>
                <w:b/>
                <w:bCs/>
                <w:color w:val="E36C0A" w:themeColor="accent6" w:themeShade="BF"/>
                <w:sz w:val="26"/>
                <w:szCs w:val="26"/>
              </w:rPr>
            </w:pPr>
            <w:r w:rsidRPr="009504FD">
              <w:rPr>
                <w:rFonts w:ascii="Lato Black" w:hAnsi="Lato Black"/>
                <w:b/>
                <w:bCs/>
                <w:color w:val="E36C0A" w:themeColor="accent6" w:themeShade="BF"/>
                <w:sz w:val="26"/>
                <w:szCs w:val="26"/>
              </w:rPr>
              <w:t>Trenching &amp; Excavation</w:t>
            </w:r>
          </w:p>
        </w:tc>
        <w:tc>
          <w:tcPr>
            <w:tcW w:w="1017" w:type="pct"/>
          </w:tcPr>
          <w:p w14:paraId="75D4A3F2" w14:textId="77777777" w:rsidR="009504FD" w:rsidRDefault="009504FD" w:rsidP="009504FD"/>
        </w:tc>
        <w:tc>
          <w:tcPr>
            <w:tcW w:w="972" w:type="pct"/>
          </w:tcPr>
          <w:p w14:paraId="79A28441" w14:textId="77777777" w:rsidR="009504FD" w:rsidRPr="003241DE" w:rsidRDefault="009504FD" w:rsidP="009504FD">
            <w:pPr>
              <w:jc w:val="right"/>
              <w:rPr>
                <w:b/>
                <w:bCs/>
                <w:szCs w:val="24"/>
              </w:rPr>
            </w:pPr>
            <w:r>
              <w:rPr>
                <w:b/>
                <w:bCs/>
                <w:szCs w:val="24"/>
              </w:rPr>
              <w:t>September 19</w:t>
            </w:r>
          </w:p>
        </w:tc>
      </w:tr>
      <w:tr w:rsidR="009504FD" w14:paraId="223F01F0" w14:textId="77777777" w:rsidTr="009504FD">
        <w:tc>
          <w:tcPr>
            <w:tcW w:w="3011" w:type="pct"/>
          </w:tcPr>
          <w:p w14:paraId="4A3FB409" w14:textId="77777777" w:rsidR="009504FD" w:rsidRPr="00067F80" w:rsidRDefault="009504FD" w:rsidP="009504FD">
            <w:r w:rsidRPr="00CF5840">
              <w:t>This course explains the dangers to employees from trenching and excavation operations, soil classifications, OSHA requirements, and the types of protective systems to prevent cave-ins. You will also learn what is meant by "competent person".</w:t>
            </w:r>
          </w:p>
        </w:tc>
        <w:tc>
          <w:tcPr>
            <w:tcW w:w="1017" w:type="pct"/>
          </w:tcPr>
          <w:p w14:paraId="08EA95B0" w14:textId="77777777" w:rsidR="009504FD" w:rsidRDefault="009504FD" w:rsidP="009504FD"/>
        </w:tc>
        <w:tc>
          <w:tcPr>
            <w:tcW w:w="972" w:type="pct"/>
          </w:tcPr>
          <w:p w14:paraId="2A7D414D" w14:textId="77777777" w:rsidR="009504FD" w:rsidRDefault="009504FD" w:rsidP="009504FD"/>
        </w:tc>
      </w:tr>
      <w:tr w:rsidR="009504FD" w14:paraId="5484470B" w14:textId="77777777" w:rsidTr="009504FD">
        <w:tc>
          <w:tcPr>
            <w:tcW w:w="3011" w:type="pct"/>
          </w:tcPr>
          <w:p w14:paraId="663A1B4B" w14:textId="77777777" w:rsidR="009504FD" w:rsidRPr="009504FD" w:rsidRDefault="009504FD" w:rsidP="009504FD">
            <w:pPr>
              <w:rPr>
                <w:rFonts w:ascii="Lato Black" w:hAnsi="Lato Black"/>
                <w:b/>
                <w:bCs/>
                <w:color w:val="E36C0A" w:themeColor="accent6" w:themeShade="BF"/>
                <w:sz w:val="26"/>
                <w:szCs w:val="26"/>
              </w:rPr>
            </w:pPr>
            <w:r w:rsidRPr="009504FD">
              <w:rPr>
                <w:rFonts w:ascii="Lato Black" w:hAnsi="Lato Black"/>
                <w:b/>
                <w:bCs/>
                <w:color w:val="E36C0A" w:themeColor="accent6" w:themeShade="BF"/>
                <w:sz w:val="26"/>
                <w:szCs w:val="26"/>
              </w:rPr>
              <w:t>Preventing Musculoskeletal Injuries</w:t>
            </w:r>
          </w:p>
        </w:tc>
        <w:tc>
          <w:tcPr>
            <w:tcW w:w="1017" w:type="pct"/>
          </w:tcPr>
          <w:p w14:paraId="5E35F48B" w14:textId="77777777" w:rsidR="009504FD" w:rsidRDefault="009504FD" w:rsidP="009504FD"/>
        </w:tc>
        <w:tc>
          <w:tcPr>
            <w:tcW w:w="972" w:type="pct"/>
          </w:tcPr>
          <w:p w14:paraId="56F372B4" w14:textId="77777777" w:rsidR="009504FD" w:rsidRPr="003241DE" w:rsidRDefault="009504FD" w:rsidP="009504FD">
            <w:pPr>
              <w:jc w:val="right"/>
              <w:rPr>
                <w:b/>
                <w:bCs/>
              </w:rPr>
            </w:pPr>
            <w:r>
              <w:rPr>
                <w:b/>
                <w:bCs/>
              </w:rPr>
              <w:t>September 23</w:t>
            </w:r>
          </w:p>
        </w:tc>
      </w:tr>
      <w:tr w:rsidR="009504FD" w14:paraId="061B3E35" w14:textId="77777777" w:rsidTr="009504FD">
        <w:tc>
          <w:tcPr>
            <w:tcW w:w="3011" w:type="pct"/>
          </w:tcPr>
          <w:p w14:paraId="71A66129" w14:textId="77777777" w:rsidR="009504FD" w:rsidRPr="003241DE" w:rsidRDefault="009504FD" w:rsidP="009504FD">
            <w:r w:rsidRPr="00CF5840">
              <w:t>Musculoskeletal (MSK) injuries can be a challenge to recognize as they often come on gradually from repetitive use. Other times these injuries are related to sprain or strain. In any event, MSKs make up the most injuries we see in the workplace. In this session you will learn: The importance of matching employee fitness to the essential physical demands of a job, evaluate a job looking to prevent MSK risks, how to successfully develop and implement a custom workplace stretching and strengthening program that improves flexibility and reduces strain and strain severity and incidence, to properly respond to employees' early symptoms and provide effective first aid intervention that alleviates fear, prevents a disability mindset, and promotes recovery.</w:t>
            </w:r>
          </w:p>
        </w:tc>
        <w:tc>
          <w:tcPr>
            <w:tcW w:w="1017" w:type="pct"/>
          </w:tcPr>
          <w:p w14:paraId="16EA5EE1" w14:textId="77777777" w:rsidR="009504FD" w:rsidRDefault="009504FD" w:rsidP="009504FD"/>
        </w:tc>
        <w:tc>
          <w:tcPr>
            <w:tcW w:w="972" w:type="pct"/>
          </w:tcPr>
          <w:p w14:paraId="38469051" w14:textId="77777777" w:rsidR="009504FD" w:rsidRDefault="009504FD" w:rsidP="009504FD"/>
        </w:tc>
      </w:tr>
      <w:tr w:rsidR="009504FD" w14:paraId="0EEBA60C" w14:textId="77777777" w:rsidTr="009504FD">
        <w:tc>
          <w:tcPr>
            <w:tcW w:w="3011" w:type="pct"/>
          </w:tcPr>
          <w:p w14:paraId="5E2E355E" w14:textId="77777777" w:rsidR="009504FD" w:rsidRPr="009504FD" w:rsidRDefault="009504FD" w:rsidP="009504FD">
            <w:pPr>
              <w:rPr>
                <w:rFonts w:ascii="Lato Black" w:hAnsi="Lato Black"/>
                <w:b/>
                <w:bCs/>
                <w:color w:val="E36C0A" w:themeColor="accent6" w:themeShade="BF"/>
              </w:rPr>
            </w:pPr>
            <w:r w:rsidRPr="009504FD">
              <w:rPr>
                <w:rFonts w:ascii="Lato Black" w:hAnsi="Lato Black"/>
                <w:b/>
                <w:bCs/>
                <w:color w:val="E36C0A" w:themeColor="accent6" w:themeShade="BF"/>
              </w:rPr>
              <w:t>Wage &amp; Hour Compliance</w:t>
            </w:r>
          </w:p>
        </w:tc>
        <w:tc>
          <w:tcPr>
            <w:tcW w:w="1017" w:type="pct"/>
          </w:tcPr>
          <w:p w14:paraId="2DC2473E" w14:textId="77777777" w:rsidR="009504FD" w:rsidRPr="00CF5840" w:rsidRDefault="009504FD" w:rsidP="009504FD">
            <w:pPr>
              <w:jc w:val="center"/>
              <w:rPr>
                <w:b/>
                <w:bCs/>
              </w:rPr>
            </w:pPr>
            <w:r>
              <w:rPr>
                <w:b/>
                <w:bCs/>
              </w:rPr>
              <w:t>Rockland</w:t>
            </w:r>
          </w:p>
        </w:tc>
        <w:tc>
          <w:tcPr>
            <w:tcW w:w="972" w:type="pct"/>
          </w:tcPr>
          <w:p w14:paraId="1133E52D" w14:textId="77777777" w:rsidR="009504FD" w:rsidRPr="00CF5840" w:rsidRDefault="009504FD" w:rsidP="009504FD">
            <w:pPr>
              <w:jc w:val="right"/>
              <w:rPr>
                <w:b/>
                <w:bCs/>
              </w:rPr>
            </w:pPr>
            <w:r>
              <w:rPr>
                <w:b/>
                <w:bCs/>
              </w:rPr>
              <w:t>September 24</w:t>
            </w:r>
          </w:p>
        </w:tc>
      </w:tr>
      <w:tr w:rsidR="009504FD" w14:paraId="461B5A54" w14:textId="77777777" w:rsidTr="009504FD">
        <w:tc>
          <w:tcPr>
            <w:tcW w:w="3011" w:type="pct"/>
          </w:tcPr>
          <w:p w14:paraId="014DE4C4" w14:textId="77777777" w:rsidR="009504FD" w:rsidRPr="00CF5840" w:rsidRDefault="009504FD" w:rsidP="009504FD">
            <w:r w:rsidRPr="00CF5840">
              <w:t>This course is designed for human resource or benefits professionals, accountants, business owners, managers, or payroll supervisors. Labor laws can be complex. This seminar covers wage and hour laws, including minimum wage, overtime, youth employment, severance pay, equal pay, rest breaks, leave requirements (earned paid leave, family medical leave, family sick leave and leave for victims of violence). This class addresses commonly asked labor-related questions</w:t>
            </w:r>
            <w:r>
              <w:t>.</w:t>
            </w:r>
          </w:p>
        </w:tc>
        <w:tc>
          <w:tcPr>
            <w:tcW w:w="1017" w:type="pct"/>
          </w:tcPr>
          <w:p w14:paraId="244DF4D8" w14:textId="77777777" w:rsidR="009504FD" w:rsidRDefault="009504FD" w:rsidP="009504FD"/>
        </w:tc>
        <w:tc>
          <w:tcPr>
            <w:tcW w:w="972" w:type="pct"/>
          </w:tcPr>
          <w:p w14:paraId="5DB6BA71" w14:textId="77777777" w:rsidR="009504FD" w:rsidRDefault="009504FD" w:rsidP="009504FD"/>
        </w:tc>
      </w:tr>
    </w:tbl>
    <w:p w14:paraId="723D0426" w14:textId="77777777" w:rsidR="00663512" w:rsidRDefault="00663512" w:rsidP="00286C80"/>
    <w:p w14:paraId="50F433F5" w14:textId="77777777" w:rsidR="00D20F47" w:rsidRDefault="00D20F47" w:rsidP="00286C80"/>
    <w:p w14:paraId="3F8C98A6" w14:textId="77777777" w:rsidR="00D20F47" w:rsidRDefault="00D20F47" w:rsidP="00286C80"/>
    <w:p w14:paraId="28D93FD1" w14:textId="77777777" w:rsidR="00D20F47" w:rsidRDefault="00D20F47" w:rsidP="00286C80"/>
    <w:p w14:paraId="3E50D318" w14:textId="77777777" w:rsidR="00EA2E0E" w:rsidRDefault="00EA2E0E" w:rsidP="00286C80"/>
    <w:p w14:paraId="67AEAFD5" w14:textId="77777777" w:rsidR="00EA2E0E" w:rsidRDefault="00EA2E0E" w:rsidP="00286C80"/>
    <w:tbl>
      <w:tblPr>
        <w:tblStyle w:val="TableGrid"/>
        <w:tblpPr w:leftFromText="180" w:rightFromText="180" w:vertAnchor="text" w:horzAnchor="margin" w:tblpY="8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825"/>
        <w:gridCol w:w="1710"/>
        <w:gridCol w:w="90"/>
        <w:gridCol w:w="1885"/>
      </w:tblGrid>
      <w:tr w:rsidR="009504FD" w14:paraId="5DF4BF2D" w14:textId="77777777" w:rsidTr="009504FD">
        <w:tc>
          <w:tcPr>
            <w:tcW w:w="7825" w:type="dxa"/>
          </w:tcPr>
          <w:p w14:paraId="1DAD4EA8" w14:textId="77777777" w:rsidR="009504FD" w:rsidRPr="009504FD" w:rsidRDefault="009504FD" w:rsidP="009504FD">
            <w:pPr>
              <w:rPr>
                <w:rFonts w:ascii="Lato Black" w:hAnsi="Lato Black"/>
                <w:b/>
                <w:bCs/>
                <w:color w:val="E36C0A" w:themeColor="accent6" w:themeShade="BF"/>
              </w:rPr>
            </w:pPr>
            <w:r w:rsidRPr="009504FD">
              <w:rPr>
                <w:rFonts w:ascii="Lato Black" w:hAnsi="Lato Black"/>
                <w:b/>
                <w:bCs/>
                <w:color w:val="E36C0A" w:themeColor="accent6" w:themeShade="BF"/>
              </w:rPr>
              <w:t>Work Zone Safety</w:t>
            </w:r>
          </w:p>
        </w:tc>
        <w:tc>
          <w:tcPr>
            <w:tcW w:w="1800" w:type="dxa"/>
            <w:gridSpan w:val="2"/>
          </w:tcPr>
          <w:p w14:paraId="1CAF323D" w14:textId="77777777" w:rsidR="009504FD" w:rsidRDefault="009504FD" w:rsidP="009504FD"/>
        </w:tc>
        <w:tc>
          <w:tcPr>
            <w:tcW w:w="1885" w:type="dxa"/>
          </w:tcPr>
          <w:p w14:paraId="08271246" w14:textId="77777777" w:rsidR="009504FD" w:rsidRPr="000A5C13" w:rsidRDefault="009504FD" w:rsidP="009504FD">
            <w:pPr>
              <w:jc w:val="right"/>
              <w:rPr>
                <w:b/>
                <w:bCs/>
              </w:rPr>
            </w:pPr>
            <w:r>
              <w:rPr>
                <w:b/>
                <w:bCs/>
              </w:rPr>
              <w:t>September 29</w:t>
            </w:r>
          </w:p>
        </w:tc>
      </w:tr>
      <w:tr w:rsidR="009504FD" w14:paraId="57243223" w14:textId="77777777" w:rsidTr="009504FD">
        <w:tc>
          <w:tcPr>
            <w:tcW w:w="7825" w:type="dxa"/>
          </w:tcPr>
          <w:p w14:paraId="11570096" w14:textId="77777777" w:rsidR="009504FD" w:rsidRDefault="009504FD" w:rsidP="009504FD">
            <w:r w:rsidRPr="000A5C13">
              <w:t>Private companies and public agencies that work on public roads must follow the traffic control standards of the Manual on Uniform Traffic Control Devices (MUTCD). This hands-on, half-day course covers the MUTCD standards and use of cones, signs, flags, and paddles.</w:t>
            </w:r>
          </w:p>
        </w:tc>
        <w:tc>
          <w:tcPr>
            <w:tcW w:w="1710" w:type="dxa"/>
          </w:tcPr>
          <w:p w14:paraId="51BE28CC" w14:textId="77777777" w:rsidR="009504FD" w:rsidRDefault="009504FD" w:rsidP="009504FD"/>
        </w:tc>
        <w:tc>
          <w:tcPr>
            <w:tcW w:w="1975" w:type="dxa"/>
            <w:gridSpan w:val="2"/>
          </w:tcPr>
          <w:p w14:paraId="072FFDB1" w14:textId="77777777" w:rsidR="009504FD" w:rsidRDefault="009504FD" w:rsidP="009504FD"/>
        </w:tc>
      </w:tr>
      <w:tr w:rsidR="009504FD" w14:paraId="01FF3AD0" w14:textId="77777777" w:rsidTr="009504FD">
        <w:tc>
          <w:tcPr>
            <w:tcW w:w="7825" w:type="dxa"/>
          </w:tcPr>
          <w:p w14:paraId="22A44375" w14:textId="77777777" w:rsidR="009504FD" w:rsidRPr="009504FD" w:rsidRDefault="009504FD" w:rsidP="009504FD">
            <w:pPr>
              <w:rPr>
                <w:rFonts w:ascii="Lato Black" w:hAnsi="Lato Black"/>
                <w:b/>
                <w:bCs/>
                <w:color w:val="E36C0A" w:themeColor="accent6" w:themeShade="BF"/>
              </w:rPr>
            </w:pPr>
            <w:r w:rsidRPr="009504FD">
              <w:rPr>
                <w:rFonts w:ascii="Lato Black" w:hAnsi="Lato Black"/>
                <w:b/>
                <w:bCs/>
                <w:color w:val="E36C0A" w:themeColor="accent6" w:themeShade="BF"/>
              </w:rPr>
              <w:t>Respiratory Protection</w:t>
            </w:r>
          </w:p>
        </w:tc>
        <w:tc>
          <w:tcPr>
            <w:tcW w:w="1710" w:type="dxa"/>
          </w:tcPr>
          <w:p w14:paraId="12BC91B5" w14:textId="77777777" w:rsidR="009504FD" w:rsidRDefault="009504FD" w:rsidP="009504FD"/>
        </w:tc>
        <w:tc>
          <w:tcPr>
            <w:tcW w:w="1975" w:type="dxa"/>
            <w:gridSpan w:val="2"/>
          </w:tcPr>
          <w:p w14:paraId="672E9B0D" w14:textId="77777777" w:rsidR="009504FD" w:rsidRPr="000A5C13" w:rsidRDefault="009504FD" w:rsidP="009504FD">
            <w:pPr>
              <w:jc w:val="right"/>
              <w:rPr>
                <w:b/>
                <w:bCs/>
              </w:rPr>
            </w:pPr>
            <w:r>
              <w:rPr>
                <w:b/>
                <w:bCs/>
              </w:rPr>
              <w:t>September 30</w:t>
            </w:r>
          </w:p>
        </w:tc>
      </w:tr>
      <w:tr w:rsidR="009504FD" w14:paraId="6F22086D" w14:textId="77777777" w:rsidTr="009504FD">
        <w:tc>
          <w:tcPr>
            <w:tcW w:w="7825" w:type="dxa"/>
          </w:tcPr>
          <w:p w14:paraId="377FDF0E" w14:textId="77777777" w:rsidR="009504FD" w:rsidRDefault="009504FD" w:rsidP="009504FD">
            <w:r w:rsidRPr="000A5C13">
              <w:t>Where workers are required to wear respirators to do their jobs, employers need a respiratory protection program. This course helps you determine your respiratory protection needs and covers all the elements of a written respiratory protection program.</w:t>
            </w:r>
          </w:p>
        </w:tc>
        <w:tc>
          <w:tcPr>
            <w:tcW w:w="1710" w:type="dxa"/>
          </w:tcPr>
          <w:p w14:paraId="3F9CFD58" w14:textId="77777777" w:rsidR="009504FD" w:rsidRDefault="009504FD" w:rsidP="009504FD"/>
        </w:tc>
        <w:tc>
          <w:tcPr>
            <w:tcW w:w="1975" w:type="dxa"/>
            <w:gridSpan w:val="2"/>
          </w:tcPr>
          <w:p w14:paraId="04B000F9" w14:textId="77777777" w:rsidR="009504FD" w:rsidRDefault="009504FD" w:rsidP="009504FD"/>
        </w:tc>
      </w:tr>
    </w:tbl>
    <w:p w14:paraId="4F772F71" w14:textId="77777777" w:rsidR="00F60A83" w:rsidRDefault="00F60A83" w:rsidP="00286C80"/>
    <w:p w14:paraId="0855F769" w14:textId="75D300C7" w:rsidR="009B437F" w:rsidRPr="009B437F" w:rsidRDefault="009B437F" w:rsidP="009B437F">
      <w:r>
        <w:t>Call 207-623-7900 to enroll • TTY users call Maine Relay 711</w:t>
      </w:r>
      <w:r>
        <w:br/>
        <w:t>Maine Department of Labor, Bureau of Labor Standards</w:t>
      </w:r>
      <w:r>
        <w:br/>
        <w:t>45 State House Station, Augusta, ME 04333-0045</w:t>
      </w:r>
    </w:p>
    <w:p w14:paraId="0ECACA18" w14:textId="30820DBE" w:rsidR="00BC03CB" w:rsidRDefault="009A14C0" w:rsidP="00286C80">
      <w:pPr>
        <w:pStyle w:val="Body"/>
        <w:rPr>
          <w:b/>
          <w:bCs/>
          <w:sz w:val="26"/>
          <w:szCs w:val="26"/>
        </w:rPr>
      </w:pPr>
      <w:r>
        <w:rPr>
          <w:noProof/>
        </w:rPr>
        <w:drawing>
          <wp:anchor distT="0" distB="0" distL="114300" distR="114300" simplePos="0" relativeHeight="251666432" behindDoc="0" locked="1" layoutInCell="1" allowOverlap="1" wp14:anchorId="73042F4B" wp14:editId="70071BC8">
            <wp:simplePos x="0" y="0"/>
            <wp:positionH relativeFrom="margin">
              <wp:posOffset>6267450</wp:posOffset>
            </wp:positionH>
            <wp:positionV relativeFrom="paragraph">
              <wp:posOffset>-628650</wp:posOffset>
            </wp:positionV>
            <wp:extent cx="1042035" cy="1000125"/>
            <wp:effectExtent l="0" t="0" r="5715" b="0"/>
            <wp:wrapSquare wrapText="bothSides"/>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42035" cy="1000125"/>
                    </a:xfrm>
                    <a:prstGeom prst="rect">
                      <a:avLst/>
                    </a:prstGeom>
                  </pic:spPr>
                </pic:pic>
              </a:graphicData>
            </a:graphic>
            <wp14:sizeRelH relativeFrom="margin">
              <wp14:pctWidth>0</wp14:pctWidth>
            </wp14:sizeRelH>
            <wp14:sizeRelV relativeFrom="margin">
              <wp14:pctHeight>0</wp14:pctHeight>
            </wp14:sizeRelV>
          </wp:anchor>
        </w:drawing>
      </w:r>
      <w:r w:rsidR="006269F4" w:rsidRPr="00F51D50">
        <w:rPr>
          <w:rStyle w:val="NoSpacingChar"/>
          <w:noProof/>
        </w:rPr>
        <mc:AlternateContent>
          <mc:Choice Requires="wps">
            <w:drawing>
              <wp:anchor distT="0" distB="0" distL="114300" distR="114300" simplePos="0" relativeHeight="251668480" behindDoc="0" locked="0" layoutInCell="1" allowOverlap="1" wp14:anchorId="4EAE6F59" wp14:editId="5AF4EB27">
                <wp:simplePos x="0" y="0"/>
                <wp:positionH relativeFrom="margin">
                  <wp:align>left</wp:align>
                </wp:positionH>
                <wp:positionV relativeFrom="paragraph">
                  <wp:posOffset>59055</wp:posOffset>
                </wp:positionV>
                <wp:extent cx="6105525" cy="3143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6105525" cy="314325"/>
                        </a:xfrm>
                        <a:prstGeom prst="rect">
                          <a:avLst/>
                        </a:prstGeom>
                        <a:solidFill>
                          <a:srgbClr val="F47B2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0E710" w14:textId="03E37E55" w:rsidR="006269F4" w:rsidRPr="00B318EE" w:rsidRDefault="006269F4" w:rsidP="006269F4">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E6F59" id="Text Box 5" o:spid="_x0000_s1029" type="#_x0000_t202" style="position:absolute;margin-left:0;margin-top:4.65pt;width:480.75pt;height:24.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" fillcolor="#f47b20" stroked="f" strokeweight=".5pt">
                <v:textbox>
                  <w:txbxContent>
                    <w:p w14:paraId="5AF0E710" w14:textId="03E37E55" w:rsidR="006269F4" w:rsidRPr="00B318EE" w:rsidRDefault="006269F4" w:rsidP="006269F4">
                      <w:pPr>
                        <w:rPr>
                          <w:b/>
                          <w:bCs/>
                          <w:sz w:val="28"/>
                          <w:szCs w:val="28"/>
                        </w:rPr>
                      </w:pPr>
                    </w:p>
                  </w:txbxContent>
                </v:textbox>
                <w10:wrap anchorx="margin"/>
              </v:shape>
            </w:pict>
          </mc:Fallback>
        </mc:AlternateContent>
      </w:r>
    </w:p>
    <w:p w14:paraId="32682833" w14:textId="0FEE6477" w:rsidR="00C9787E" w:rsidRPr="007B0ADB" w:rsidRDefault="00C9787E" w:rsidP="00286C80">
      <w:pPr>
        <w:pStyle w:val="Body"/>
        <w:rPr>
          <w:b/>
          <w:bCs/>
          <w:sz w:val="26"/>
          <w:szCs w:val="26"/>
        </w:rPr>
      </w:pPr>
      <w:r w:rsidRPr="007B0ADB">
        <w:rPr>
          <w:b/>
          <w:bCs/>
          <w:sz w:val="26"/>
          <w:szCs w:val="26"/>
        </w:rPr>
        <w:t xml:space="preserve">Visit our website at </w:t>
      </w:r>
      <w:r w:rsidRPr="00C14086">
        <w:rPr>
          <w:b/>
          <w:bCs/>
          <w:color w:val="auto"/>
          <w:sz w:val="26"/>
          <w:szCs w:val="26"/>
        </w:rPr>
        <w:t xml:space="preserve">safetyworksmaine.gov </w:t>
      </w:r>
      <w:r w:rsidRPr="007B0ADB">
        <w:rPr>
          <w:b/>
          <w:bCs/>
          <w:sz w:val="26"/>
          <w:szCs w:val="26"/>
        </w:rPr>
        <w:t>for a complete list of classes.</w:t>
      </w:r>
    </w:p>
    <w:p w14:paraId="572AE927" w14:textId="77777777" w:rsidR="0075544B" w:rsidRDefault="00400604" w:rsidP="0075544B">
      <w:pPr>
        <w:rPr>
          <w:rFonts w:eastAsia="Times New Roman" w:cs="Arial"/>
          <w:b/>
          <w:bCs/>
          <w:noProof/>
          <w:color w:val="000000"/>
          <w:sz w:val="16"/>
          <w:szCs w:val="16"/>
        </w:rPr>
      </w:pPr>
      <w:r>
        <w:rPr>
          <w:rFonts w:eastAsia="Times New Roman" w:cs="Arial"/>
          <w:b/>
          <w:bCs/>
          <w:noProof/>
          <w:color w:val="000000"/>
          <w:sz w:val="16"/>
          <w:szCs w:val="16"/>
        </w:rPr>
        <w:t xml:space="preserve">The Maine Department of Labor provides equal opportunity in employment and programs. </w:t>
      </w:r>
      <w:r>
        <w:rPr>
          <w:rFonts w:eastAsia="Times New Roman" w:cs="Arial"/>
          <w:b/>
          <w:bCs/>
          <w:noProof/>
          <w:color w:val="000000"/>
          <w:sz w:val="16"/>
          <w:szCs w:val="16"/>
        </w:rPr>
        <w:br/>
        <w:t>Auxiliary aids and services are available to individuals with disabilities upon request.</w:t>
      </w:r>
    </w:p>
    <w:p w14:paraId="2F555E3E" w14:textId="77777777" w:rsidR="0075544B" w:rsidRDefault="0075544B" w:rsidP="0075544B">
      <w:pPr>
        <w:rPr>
          <w:rFonts w:eastAsia="Times New Roman" w:cs="Arial"/>
          <w:b/>
          <w:bCs/>
          <w:noProof/>
          <w:color w:val="000000"/>
          <w:sz w:val="16"/>
          <w:szCs w:val="16"/>
        </w:rPr>
      </w:pPr>
    </w:p>
    <w:p w14:paraId="0AA34939" w14:textId="77777777" w:rsidR="0075544B" w:rsidRDefault="0075544B" w:rsidP="0075544B">
      <w:pPr>
        <w:rPr>
          <w:rFonts w:eastAsia="Times New Roman" w:cs="Arial"/>
          <w:b/>
          <w:bCs/>
          <w:noProof/>
          <w:color w:val="000000"/>
          <w:sz w:val="16"/>
          <w:szCs w:val="16"/>
        </w:rPr>
      </w:pPr>
    </w:p>
    <w:p w14:paraId="0A8FF385" w14:textId="77777777" w:rsidR="0018074C" w:rsidRDefault="0018074C" w:rsidP="0075544B">
      <w:pPr>
        <w:rPr>
          <w:rFonts w:eastAsia="Times New Roman" w:cstheme="minorHAnsi"/>
          <w:color w:val="000000"/>
        </w:rPr>
      </w:pPr>
    </w:p>
    <w:p w14:paraId="2EB42A43" w14:textId="77777777" w:rsidR="0018074C" w:rsidRDefault="0018074C" w:rsidP="0075544B">
      <w:pPr>
        <w:rPr>
          <w:rFonts w:eastAsia="Times New Roman" w:cstheme="minorHAnsi"/>
          <w:color w:val="000000"/>
        </w:rPr>
      </w:pPr>
    </w:p>
    <w:p w14:paraId="5448DB64" w14:textId="4F7DF887" w:rsidR="00601C24" w:rsidRPr="00067F80" w:rsidRDefault="00601C24" w:rsidP="0075544B">
      <w:pPr>
        <w:rPr>
          <w:rFonts w:eastAsia="Times New Roman" w:cs="Arial"/>
          <w:b/>
          <w:bCs/>
          <w:noProof/>
          <w:color w:val="000000"/>
          <w:sz w:val="16"/>
          <w:szCs w:val="16"/>
        </w:rPr>
      </w:pPr>
      <w:r w:rsidRPr="003B676C">
        <w:rPr>
          <w:rFonts w:eastAsia="Times New Roman" w:cstheme="minorHAnsi"/>
          <w:color w:val="000000"/>
        </w:rPr>
        <w:t xml:space="preserve">Register and browse more SafetyWorks! </w:t>
      </w:r>
      <w:r w:rsidR="00AF0282">
        <w:rPr>
          <w:rFonts w:eastAsia="Times New Roman" w:cstheme="minorHAnsi"/>
          <w:color w:val="000000"/>
        </w:rPr>
        <w:t xml:space="preserve">         </w:t>
      </w:r>
      <w:r w:rsidRPr="003B676C">
        <w:rPr>
          <w:rFonts w:eastAsia="Times New Roman" w:cstheme="minorHAnsi"/>
          <w:color w:val="000000"/>
        </w:rPr>
        <w:t>classes</w:t>
      </w:r>
      <w:r w:rsidRPr="00C31878">
        <w:rPr>
          <w:rFonts w:eastAsia="Times New Roman" w:cstheme="minorHAnsi"/>
          <w:color w:val="0033CC"/>
        </w:rPr>
        <w:t>: </w:t>
      </w:r>
      <w:hyperlink r:id="rId11" w:history="1">
        <w:r w:rsidRPr="00C31878">
          <w:rPr>
            <w:rFonts w:eastAsia="Times New Roman" w:cstheme="minorHAnsi"/>
            <w:color w:val="0033CC"/>
            <w:u w:val="single"/>
          </w:rPr>
          <w:t>https://www.safetyworksmaine.gov/training/scheduled_classes/register.shtml</w:t>
        </w:r>
      </w:hyperlink>
    </w:p>
    <w:p w14:paraId="79299BF2" w14:textId="77777777" w:rsidR="0075544B" w:rsidRDefault="0075544B" w:rsidP="0075544B">
      <w:pPr>
        <w:pStyle w:val="xmsonormal"/>
        <w:ind w:right="288"/>
        <w:rPr>
          <w:rFonts w:eastAsia="Times New Roman" w:cstheme="minorHAnsi"/>
          <w:color w:val="000000"/>
        </w:rPr>
      </w:pPr>
    </w:p>
    <w:p w14:paraId="4B3AB209" w14:textId="77777777" w:rsidR="00A03C32" w:rsidRDefault="00A03C32" w:rsidP="0075544B">
      <w:pPr>
        <w:pStyle w:val="xmsonormal"/>
        <w:ind w:right="288"/>
        <w:rPr>
          <w:rFonts w:eastAsia="Times New Roman" w:cstheme="minorHAnsi"/>
          <w:color w:val="000000"/>
        </w:rPr>
      </w:pPr>
    </w:p>
    <w:p w14:paraId="12F9B476" w14:textId="7FC888F2" w:rsidR="0075544B" w:rsidRDefault="00601C24" w:rsidP="0075544B">
      <w:pPr>
        <w:pStyle w:val="xmsonormal"/>
        <w:ind w:right="288"/>
        <w:rPr>
          <w:rFonts w:eastAsia="Times New Roman" w:cstheme="minorHAnsi"/>
          <w:color w:val="0033CC"/>
        </w:rPr>
      </w:pPr>
      <w:r w:rsidRPr="003B676C">
        <w:rPr>
          <w:rFonts w:eastAsia="Times New Roman" w:cstheme="minorHAnsi"/>
          <w:color w:val="000000"/>
        </w:rPr>
        <w:t>If you have questions about safety or upcoming classes, reach out to SafetyWorks! at 1-877-SAFE-345 or </w:t>
      </w:r>
      <w:hyperlink r:id="rId12" w:history="1">
        <w:r w:rsidRPr="00C31878">
          <w:rPr>
            <w:rFonts w:eastAsia="Times New Roman" w:cstheme="minorHAnsi"/>
            <w:color w:val="0033CC"/>
            <w:u w:val="single"/>
          </w:rPr>
          <w:t>general.bls-safetyworks@maine.gov</w:t>
        </w:r>
      </w:hyperlink>
      <w:r w:rsidRPr="00C31878">
        <w:rPr>
          <w:rFonts w:eastAsia="Times New Roman" w:cstheme="minorHAnsi"/>
          <w:color w:val="0033CC"/>
        </w:rPr>
        <w:t>.</w:t>
      </w:r>
    </w:p>
    <w:p w14:paraId="05739AB2" w14:textId="77777777" w:rsidR="0075544B" w:rsidRDefault="0075544B" w:rsidP="0075544B">
      <w:pPr>
        <w:pStyle w:val="xmsonormal"/>
        <w:ind w:right="288"/>
        <w:rPr>
          <w:rFonts w:eastAsia="Times New Roman" w:cstheme="minorHAnsi"/>
          <w:color w:val="0033CC"/>
        </w:rPr>
      </w:pPr>
    </w:p>
    <w:p w14:paraId="401A4388" w14:textId="77777777" w:rsidR="00A03C32" w:rsidRDefault="00A03C32" w:rsidP="0075544B">
      <w:pPr>
        <w:pStyle w:val="xmsonormal"/>
        <w:ind w:right="288"/>
        <w:rPr>
          <w:rFonts w:eastAsia="Times New Roman" w:cstheme="minorHAnsi"/>
          <w:color w:val="000000"/>
        </w:rPr>
      </w:pPr>
    </w:p>
    <w:p w14:paraId="1D542E26" w14:textId="25CCE281" w:rsidR="002D4D1D" w:rsidRPr="0075544B" w:rsidRDefault="002D4D1D" w:rsidP="0075544B">
      <w:pPr>
        <w:pStyle w:val="xmsonormal"/>
        <w:ind w:right="288"/>
        <w:rPr>
          <w:rFonts w:ascii="Lato" w:hAnsi="Lato"/>
        </w:rPr>
      </w:pPr>
      <w:r w:rsidRPr="003B676C">
        <w:rPr>
          <w:rFonts w:eastAsia="Times New Roman" w:cstheme="minorHAnsi"/>
          <w:color w:val="000000"/>
        </w:rPr>
        <w:t>If you have questions about Wage and Hour compliance, please reach out to the Wage and Hour Division at 207-623-7900 or </w:t>
      </w:r>
      <w:hyperlink r:id="rId13" w:history="1">
        <w:r w:rsidRPr="00C31878">
          <w:rPr>
            <w:rFonts w:eastAsia="Times New Roman" w:cstheme="minorHAnsi"/>
            <w:color w:val="0033CC"/>
            <w:u w:val="single"/>
          </w:rPr>
          <w:t>bls.mdol@maine.gov</w:t>
        </w:r>
      </w:hyperlink>
      <w:r w:rsidRPr="00C31878">
        <w:rPr>
          <w:rFonts w:eastAsia="Times New Roman" w:cstheme="minorHAnsi"/>
          <w:color w:val="0033CC"/>
        </w:rPr>
        <w:t>,</w:t>
      </w:r>
      <w:r w:rsidRPr="003B676C">
        <w:rPr>
          <w:rFonts w:eastAsia="Times New Roman" w:cstheme="minorHAnsi"/>
          <w:color w:val="000000"/>
        </w:rPr>
        <w:t xml:space="preserve"> or visit </w:t>
      </w:r>
      <w:hyperlink r:id="rId14" w:history="1">
        <w:r w:rsidRPr="00C31878">
          <w:rPr>
            <w:rFonts w:eastAsia="Times New Roman" w:cstheme="minorHAnsi"/>
            <w:color w:val="0033CC"/>
            <w:u w:val="single"/>
          </w:rPr>
          <w:t>www.maine.gov/labor/bls/</w:t>
        </w:r>
      </w:hyperlink>
      <w:r w:rsidRPr="00C31878">
        <w:rPr>
          <w:rFonts w:eastAsia="Times New Roman" w:cstheme="minorHAnsi"/>
          <w:color w:val="0033CC"/>
        </w:rPr>
        <w:t>.</w:t>
      </w:r>
      <w:r w:rsidRPr="00C31878">
        <w:rPr>
          <w:rFonts w:eastAsia="Times New Roman" w:cstheme="minorHAnsi"/>
          <w:color w:val="3399FF"/>
        </w:rPr>
        <w:t> </w:t>
      </w:r>
      <w:r w:rsidRPr="003B676C">
        <w:rPr>
          <w:rFonts w:eastAsia="Times New Roman" w:cstheme="minorHAnsi"/>
          <w:color w:val="000000"/>
        </w:rPr>
        <w:t> </w:t>
      </w:r>
    </w:p>
    <w:p w14:paraId="5797DF13" w14:textId="77777777" w:rsidR="0016781F" w:rsidRDefault="0016781F" w:rsidP="00B60A8F">
      <w:pPr>
        <w:spacing w:before="100" w:beforeAutospacing="1" w:after="100" w:afterAutospacing="1"/>
        <w:ind w:left="288" w:right="288"/>
        <w:rPr>
          <w:rFonts w:eastAsia="Times New Roman" w:cstheme="minorHAnsi"/>
          <w:color w:val="000000"/>
        </w:rPr>
      </w:pPr>
    </w:p>
    <w:p w14:paraId="09DE8B52" w14:textId="77777777" w:rsidR="0075544B" w:rsidRDefault="0075544B" w:rsidP="0075544B">
      <w:pPr>
        <w:rPr>
          <w:rFonts w:eastAsia="Times New Roman" w:cstheme="minorHAnsi"/>
          <w:color w:val="000000"/>
        </w:rPr>
      </w:pPr>
    </w:p>
    <w:p w14:paraId="6A9D082A" w14:textId="77777777" w:rsidR="0075544B" w:rsidRDefault="0075544B" w:rsidP="0075544B">
      <w:pPr>
        <w:rPr>
          <w:rFonts w:eastAsia="Times New Roman" w:cstheme="minorHAnsi"/>
          <w:color w:val="000000"/>
        </w:rPr>
      </w:pPr>
    </w:p>
    <w:p w14:paraId="697ED2A9" w14:textId="77777777" w:rsidR="0075544B" w:rsidRDefault="0075544B" w:rsidP="0075544B">
      <w:pPr>
        <w:rPr>
          <w:rFonts w:eastAsia="Times New Roman" w:cstheme="minorHAnsi"/>
          <w:color w:val="000000"/>
        </w:rPr>
      </w:pPr>
    </w:p>
    <w:p w14:paraId="5EA6C08B" w14:textId="77777777" w:rsidR="00F20E29" w:rsidRDefault="00F20E29" w:rsidP="00B60A8F">
      <w:pPr>
        <w:ind w:left="288" w:right="288"/>
        <w:rPr>
          <w:rFonts w:eastAsia="Times New Roman" w:cstheme="minorHAnsi"/>
          <w:color w:val="000000"/>
        </w:rPr>
      </w:pPr>
    </w:p>
    <w:p w14:paraId="25912B7D" w14:textId="77777777" w:rsidR="00F20E29" w:rsidRDefault="00F20E29" w:rsidP="00B60A8F">
      <w:pPr>
        <w:ind w:left="288" w:right="288"/>
        <w:rPr>
          <w:rFonts w:eastAsia="Times New Roman" w:cstheme="minorHAnsi"/>
          <w:color w:val="000000"/>
        </w:rPr>
      </w:pPr>
    </w:p>
    <w:p w14:paraId="65BDB48D" w14:textId="77777777" w:rsidR="00F20E29" w:rsidRDefault="00F20E29" w:rsidP="00B60A8F">
      <w:pPr>
        <w:ind w:left="288" w:right="288"/>
        <w:rPr>
          <w:rFonts w:eastAsia="Times New Roman" w:cstheme="minorHAnsi"/>
          <w:color w:val="000000"/>
        </w:rPr>
      </w:pPr>
    </w:p>
    <w:p w14:paraId="051E33B3" w14:textId="77777777" w:rsidR="00161318" w:rsidRDefault="00161318" w:rsidP="00B60A8F">
      <w:pPr>
        <w:ind w:left="288" w:right="288"/>
      </w:pPr>
    </w:p>
    <w:p w14:paraId="33ABA050" w14:textId="77777777" w:rsidR="00161318" w:rsidRDefault="00161318" w:rsidP="002D4D1D">
      <w:pPr>
        <w:ind w:left="-150"/>
      </w:pPr>
    </w:p>
    <w:p w14:paraId="47BD65E7" w14:textId="77777777" w:rsidR="00161318" w:rsidRDefault="00161318" w:rsidP="002D4D1D">
      <w:pPr>
        <w:ind w:left="-150"/>
      </w:pPr>
    </w:p>
    <w:p w14:paraId="0A659FFF" w14:textId="77777777" w:rsidR="00161318" w:rsidRDefault="00161318" w:rsidP="002D4D1D">
      <w:pPr>
        <w:ind w:left="-150"/>
      </w:pPr>
    </w:p>
    <w:p w14:paraId="5BD80A73" w14:textId="77777777" w:rsidR="00161318" w:rsidRDefault="00161318" w:rsidP="002D4D1D">
      <w:pPr>
        <w:ind w:left="-150"/>
      </w:pPr>
    </w:p>
    <w:p w14:paraId="35A9BA6A" w14:textId="3543DA16" w:rsidR="008300F7" w:rsidRDefault="008300F7" w:rsidP="00DA68A4"/>
    <w:sectPr w:rsidR="008300F7" w:rsidSect="00E40FFF">
      <w:pgSz w:w="12240" w:h="15840" w:code="1"/>
      <w:pgMar w:top="360" w:right="360" w:bottom="0" w:left="3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2695" w14:textId="77777777" w:rsidR="00E74C8A" w:rsidRDefault="00E74C8A" w:rsidP="003E7B58">
      <w:r>
        <w:separator/>
      </w:r>
    </w:p>
  </w:endnote>
  <w:endnote w:type="continuationSeparator" w:id="0">
    <w:p w14:paraId="08E67064" w14:textId="77777777" w:rsidR="00E74C8A" w:rsidRDefault="00E74C8A" w:rsidP="003E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Lato Black">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F797" w14:textId="77777777" w:rsidR="00E74C8A" w:rsidRDefault="00E74C8A" w:rsidP="003E7B58">
      <w:r>
        <w:separator/>
      </w:r>
    </w:p>
  </w:footnote>
  <w:footnote w:type="continuationSeparator" w:id="0">
    <w:p w14:paraId="025A491D" w14:textId="77777777" w:rsidR="00E74C8A" w:rsidRDefault="00E74C8A" w:rsidP="003E7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56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E5380C"/>
    <w:multiLevelType w:val="multilevel"/>
    <w:tmpl w:val="DA38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64F87"/>
    <w:multiLevelType w:val="multilevel"/>
    <w:tmpl w:val="49F84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B56EC"/>
    <w:multiLevelType w:val="multilevel"/>
    <w:tmpl w:val="E162E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F47BF"/>
    <w:multiLevelType w:val="multilevel"/>
    <w:tmpl w:val="631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646FD"/>
    <w:multiLevelType w:val="multilevel"/>
    <w:tmpl w:val="1C02D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9323631">
    <w:abstractNumId w:val="0"/>
  </w:num>
  <w:num w:numId="2" w16cid:durableId="809521699">
    <w:abstractNumId w:val="4"/>
  </w:num>
  <w:num w:numId="3" w16cid:durableId="402876082">
    <w:abstractNumId w:val="3"/>
  </w:num>
  <w:num w:numId="4" w16cid:durableId="590285695">
    <w:abstractNumId w:val="1"/>
  </w:num>
  <w:num w:numId="5" w16cid:durableId="795106264">
    <w:abstractNumId w:val="5"/>
  </w:num>
  <w:num w:numId="6" w16cid:durableId="1807578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47"/>
    <w:rsid w:val="00002C48"/>
    <w:rsid w:val="000046EB"/>
    <w:rsid w:val="000065CF"/>
    <w:rsid w:val="00014970"/>
    <w:rsid w:val="0002746C"/>
    <w:rsid w:val="00037B34"/>
    <w:rsid w:val="00043205"/>
    <w:rsid w:val="00043AF4"/>
    <w:rsid w:val="00044495"/>
    <w:rsid w:val="00044FB2"/>
    <w:rsid w:val="00046ABC"/>
    <w:rsid w:val="000572F6"/>
    <w:rsid w:val="00057BE6"/>
    <w:rsid w:val="00067F80"/>
    <w:rsid w:val="00070094"/>
    <w:rsid w:val="00072149"/>
    <w:rsid w:val="000748A9"/>
    <w:rsid w:val="00076F89"/>
    <w:rsid w:val="00081AA7"/>
    <w:rsid w:val="00084875"/>
    <w:rsid w:val="00086AF1"/>
    <w:rsid w:val="00092040"/>
    <w:rsid w:val="000939C4"/>
    <w:rsid w:val="000A5C13"/>
    <w:rsid w:val="000A7C36"/>
    <w:rsid w:val="000A7DFE"/>
    <w:rsid w:val="000B03F8"/>
    <w:rsid w:val="000B0947"/>
    <w:rsid w:val="000B3D1A"/>
    <w:rsid w:val="000B6EB5"/>
    <w:rsid w:val="000C74DA"/>
    <w:rsid w:val="000C7BEA"/>
    <w:rsid w:val="000D097F"/>
    <w:rsid w:val="000D37B9"/>
    <w:rsid w:val="000D669B"/>
    <w:rsid w:val="000E44C2"/>
    <w:rsid w:val="000E6945"/>
    <w:rsid w:val="000E7D94"/>
    <w:rsid w:val="00100736"/>
    <w:rsid w:val="00105814"/>
    <w:rsid w:val="00106829"/>
    <w:rsid w:val="00107AC8"/>
    <w:rsid w:val="00117910"/>
    <w:rsid w:val="00142895"/>
    <w:rsid w:val="00150425"/>
    <w:rsid w:val="00150ACB"/>
    <w:rsid w:val="00157D3A"/>
    <w:rsid w:val="00161318"/>
    <w:rsid w:val="0016260B"/>
    <w:rsid w:val="0016781F"/>
    <w:rsid w:val="00171598"/>
    <w:rsid w:val="0018074C"/>
    <w:rsid w:val="00181A3E"/>
    <w:rsid w:val="00190310"/>
    <w:rsid w:val="00191B3B"/>
    <w:rsid w:val="00192DEE"/>
    <w:rsid w:val="001A22D5"/>
    <w:rsid w:val="001B1727"/>
    <w:rsid w:val="001C35CE"/>
    <w:rsid w:val="001C52A6"/>
    <w:rsid w:val="001C54B5"/>
    <w:rsid w:val="001C7F90"/>
    <w:rsid w:val="001D0E6B"/>
    <w:rsid w:val="001E4A17"/>
    <w:rsid w:val="001E5442"/>
    <w:rsid w:val="001E628B"/>
    <w:rsid w:val="001F0057"/>
    <w:rsid w:val="001F1E7E"/>
    <w:rsid w:val="001F483A"/>
    <w:rsid w:val="00203BC3"/>
    <w:rsid w:val="00223A08"/>
    <w:rsid w:val="00226A36"/>
    <w:rsid w:val="0023546D"/>
    <w:rsid w:val="0023785C"/>
    <w:rsid w:val="00237875"/>
    <w:rsid w:val="00243B7B"/>
    <w:rsid w:val="00246D2B"/>
    <w:rsid w:val="00257BC9"/>
    <w:rsid w:val="00271FAE"/>
    <w:rsid w:val="00272913"/>
    <w:rsid w:val="0028114E"/>
    <w:rsid w:val="00281391"/>
    <w:rsid w:val="002831E0"/>
    <w:rsid w:val="00283B5E"/>
    <w:rsid w:val="00284860"/>
    <w:rsid w:val="00286C80"/>
    <w:rsid w:val="00287E12"/>
    <w:rsid w:val="00292331"/>
    <w:rsid w:val="002974D4"/>
    <w:rsid w:val="002A1881"/>
    <w:rsid w:val="002A3640"/>
    <w:rsid w:val="002A5DD2"/>
    <w:rsid w:val="002A6B14"/>
    <w:rsid w:val="002B03AA"/>
    <w:rsid w:val="002B0668"/>
    <w:rsid w:val="002B2282"/>
    <w:rsid w:val="002B6C66"/>
    <w:rsid w:val="002B6D40"/>
    <w:rsid w:val="002C100C"/>
    <w:rsid w:val="002C67A7"/>
    <w:rsid w:val="002D4D1D"/>
    <w:rsid w:val="002D7036"/>
    <w:rsid w:val="002E01F6"/>
    <w:rsid w:val="002E0F8B"/>
    <w:rsid w:val="0030120F"/>
    <w:rsid w:val="00316E29"/>
    <w:rsid w:val="003241DE"/>
    <w:rsid w:val="003423C3"/>
    <w:rsid w:val="003432B1"/>
    <w:rsid w:val="00366686"/>
    <w:rsid w:val="00367CBB"/>
    <w:rsid w:val="00367F8F"/>
    <w:rsid w:val="00383E2B"/>
    <w:rsid w:val="00396784"/>
    <w:rsid w:val="003A0BA5"/>
    <w:rsid w:val="003A29A2"/>
    <w:rsid w:val="003A63BD"/>
    <w:rsid w:val="003B063C"/>
    <w:rsid w:val="003C658A"/>
    <w:rsid w:val="003D3CE2"/>
    <w:rsid w:val="003E0756"/>
    <w:rsid w:val="003E7B58"/>
    <w:rsid w:val="003F7B9C"/>
    <w:rsid w:val="00400604"/>
    <w:rsid w:val="004044AE"/>
    <w:rsid w:val="004161A9"/>
    <w:rsid w:val="00417738"/>
    <w:rsid w:val="004231B1"/>
    <w:rsid w:val="00424AF2"/>
    <w:rsid w:val="00431659"/>
    <w:rsid w:val="00432D9F"/>
    <w:rsid w:val="00434258"/>
    <w:rsid w:val="00434415"/>
    <w:rsid w:val="004404E4"/>
    <w:rsid w:val="00441C07"/>
    <w:rsid w:val="004463C9"/>
    <w:rsid w:val="0045147E"/>
    <w:rsid w:val="00453FB7"/>
    <w:rsid w:val="00456040"/>
    <w:rsid w:val="00476244"/>
    <w:rsid w:val="00480EB4"/>
    <w:rsid w:val="0049115A"/>
    <w:rsid w:val="004935F0"/>
    <w:rsid w:val="004A1A01"/>
    <w:rsid w:val="004A41D6"/>
    <w:rsid w:val="004B0276"/>
    <w:rsid w:val="004B3CFD"/>
    <w:rsid w:val="004C1B36"/>
    <w:rsid w:val="004C23E8"/>
    <w:rsid w:val="004C72B0"/>
    <w:rsid w:val="004D7157"/>
    <w:rsid w:val="004D7962"/>
    <w:rsid w:val="004D7C51"/>
    <w:rsid w:val="004E5FF3"/>
    <w:rsid w:val="004E6612"/>
    <w:rsid w:val="004F4DDC"/>
    <w:rsid w:val="004F5CF9"/>
    <w:rsid w:val="004F6A06"/>
    <w:rsid w:val="00503FDB"/>
    <w:rsid w:val="0050458C"/>
    <w:rsid w:val="00515913"/>
    <w:rsid w:val="00517BCA"/>
    <w:rsid w:val="00527C71"/>
    <w:rsid w:val="00531629"/>
    <w:rsid w:val="00546C4F"/>
    <w:rsid w:val="00556533"/>
    <w:rsid w:val="00570C62"/>
    <w:rsid w:val="005716D8"/>
    <w:rsid w:val="00575504"/>
    <w:rsid w:val="00583934"/>
    <w:rsid w:val="00583F80"/>
    <w:rsid w:val="00585AC9"/>
    <w:rsid w:val="00585EC0"/>
    <w:rsid w:val="0058745D"/>
    <w:rsid w:val="005874BA"/>
    <w:rsid w:val="00593B3A"/>
    <w:rsid w:val="0059703E"/>
    <w:rsid w:val="005A0E9C"/>
    <w:rsid w:val="005A185C"/>
    <w:rsid w:val="005A59FE"/>
    <w:rsid w:val="005B335E"/>
    <w:rsid w:val="005B63BA"/>
    <w:rsid w:val="005C0A57"/>
    <w:rsid w:val="005C30D4"/>
    <w:rsid w:val="005C56C6"/>
    <w:rsid w:val="005D35A6"/>
    <w:rsid w:val="005D771B"/>
    <w:rsid w:val="005E3C16"/>
    <w:rsid w:val="005E5FB2"/>
    <w:rsid w:val="005E6B6B"/>
    <w:rsid w:val="005E7797"/>
    <w:rsid w:val="005F039C"/>
    <w:rsid w:val="005F470B"/>
    <w:rsid w:val="005F7985"/>
    <w:rsid w:val="00601C24"/>
    <w:rsid w:val="00613640"/>
    <w:rsid w:val="00616FC6"/>
    <w:rsid w:val="00617725"/>
    <w:rsid w:val="006269F4"/>
    <w:rsid w:val="006341D4"/>
    <w:rsid w:val="006502CE"/>
    <w:rsid w:val="00657144"/>
    <w:rsid w:val="00663512"/>
    <w:rsid w:val="00674267"/>
    <w:rsid w:val="00684C80"/>
    <w:rsid w:val="00693FFE"/>
    <w:rsid w:val="006A5C12"/>
    <w:rsid w:val="006A62F6"/>
    <w:rsid w:val="006A6DF8"/>
    <w:rsid w:val="006B4A91"/>
    <w:rsid w:val="006E07B0"/>
    <w:rsid w:val="006E6AF8"/>
    <w:rsid w:val="006F115E"/>
    <w:rsid w:val="006F2D18"/>
    <w:rsid w:val="006F518F"/>
    <w:rsid w:val="006F5722"/>
    <w:rsid w:val="00700C61"/>
    <w:rsid w:val="00705DCD"/>
    <w:rsid w:val="0070793C"/>
    <w:rsid w:val="0072408C"/>
    <w:rsid w:val="00735A8A"/>
    <w:rsid w:val="00740B58"/>
    <w:rsid w:val="00741635"/>
    <w:rsid w:val="0075544B"/>
    <w:rsid w:val="00755ADA"/>
    <w:rsid w:val="007578E9"/>
    <w:rsid w:val="00764B5D"/>
    <w:rsid w:val="00775572"/>
    <w:rsid w:val="00775D56"/>
    <w:rsid w:val="0078007A"/>
    <w:rsid w:val="00794759"/>
    <w:rsid w:val="007A21C2"/>
    <w:rsid w:val="007A26C6"/>
    <w:rsid w:val="007A7E43"/>
    <w:rsid w:val="007B0ADB"/>
    <w:rsid w:val="007B1B1B"/>
    <w:rsid w:val="007B5416"/>
    <w:rsid w:val="007B6B81"/>
    <w:rsid w:val="007C5967"/>
    <w:rsid w:val="007D0AF7"/>
    <w:rsid w:val="007D1B9C"/>
    <w:rsid w:val="007D6703"/>
    <w:rsid w:val="007E5E17"/>
    <w:rsid w:val="00800392"/>
    <w:rsid w:val="008035A0"/>
    <w:rsid w:val="00810B07"/>
    <w:rsid w:val="008300F7"/>
    <w:rsid w:val="00832239"/>
    <w:rsid w:val="00833C25"/>
    <w:rsid w:val="008353FC"/>
    <w:rsid w:val="00836691"/>
    <w:rsid w:val="00853017"/>
    <w:rsid w:val="00857573"/>
    <w:rsid w:val="008610D9"/>
    <w:rsid w:val="008643BB"/>
    <w:rsid w:val="00875633"/>
    <w:rsid w:val="008867DB"/>
    <w:rsid w:val="008A02D8"/>
    <w:rsid w:val="008A0D07"/>
    <w:rsid w:val="008A64AF"/>
    <w:rsid w:val="008B3425"/>
    <w:rsid w:val="008B6AF4"/>
    <w:rsid w:val="008B76F0"/>
    <w:rsid w:val="008B7F86"/>
    <w:rsid w:val="008C02D3"/>
    <w:rsid w:val="008C6AE1"/>
    <w:rsid w:val="008D066E"/>
    <w:rsid w:val="008D33A8"/>
    <w:rsid w:val="008E0CF9"/>
    <w:rsid w:val="008E2334"/>
    <w:rsid w:val="008E26C9"/>
    <w:rsid w:val="008E33C9"/>
    <w:rsid w:val="008E5AD3"/>
    <w:rsid w:val="008F44CF"/>
    <w:rsid w:val="008F6688"/>
    <w:rsid w:val="00907A19"/>
    <w:rsid w:val="00913E1D"/>
    <w:rsid w:val="0091662E"/>
    <w:rsid w:val="0091786D"/>
    <w:rsid w:val="00930A15"/>
    <w:rsid w:val="009337D4"/>
    <w:rsid w:val="00934638"/>
    <w:rsid w:val="00942E3A"/>
    <w:rsid w:val="009504FD"/>
    <w:rsid w:val="00954694"/>
    <w:rsid w:val="00960955"/>
    <w:rsid w:val="00981D52"/>
    <w:rsid w:val="00984C47"/>
    <w:rsid w:val="00996AA5"/>
    <w:rsid w:val="009A14C0"/>
    <w:rsid w:val="009A623B"/>
    <w:rsid w:val="009A6800"/>
    <w:rsid w:val="009A6962"/>
    <w:rsid w:val="009A7793"/>
    <w:rsid w:val="009B259B"/>
    <w:rsid w:val="009B437F"/>
    <w:rsid w:val="009B4C76"/>
    <w:rsid w:val="009C1CE7"/>
    <w:rsid w:val="009C41D5"/>
    <w:rsid w:val="009D5CEC"/>
    <w:rsid w:val="009D7CFF"/>
    <w:rsid w:val="009E40C7"/>
    <w:rsid w:val="00A03C32"/>
    <w:rsid w:val="00A15DB7"/>
    <w:rsid w:val="00A17960"/>
    <w:rsid w:val="00A306EF"/>
    <w:rsid w:val="00A40251"/>
    <w:rsid w:val="00A40432"/>
    <w:rsid w:val="00A44F14"/>
    <w:rsid w:val="00A4686F"/>
    <w:rsid w:val="00A47368"/>
    <w:rsid w:val="00A57C38"/>
    <w:rsid w:val="00A63055"/>
    <w:rsid w:val="00A64DDA"/>
    <w:rsid w:val="00A66F2C"/>
    <w:rsid w:val="00A74040"/>
    <w:rsid w:val="00A751E1"/>
    <w:rsid w:val="00A836CF"/>
    <w:rsid w:val="00AA1EFA"/>
    <w:rsid w:val="00AA6124"/>
    <w:rsid w:val="00AA660F"/>
    <w:rsid w:val="00AC7956"/>
    <w:rsid w:val="00AD1485"/>
    <w:rsid w:val="00AD4084"/>
    <w:rsid w:val="00AE109C"/>
    <w:rsid w:val="00AE17EE"/>
    <w:rsid w:val="00AE360B"/>
    <w:rsid w:val="00AF0282"/>
    <w:rsid w:val="00AF4011"/>
    <w:rsid w:val="00AF5F04"/>
    <w:rsid w:val="00B0197D"/>
    <w:rsid w:val="00B03AB0"/>
    <w:rsid w:val="00B318EE"/>
    <w:rsid w:val="00B32A74"/>
    <w:rsid w:val="00B34576"/>
    <w:rsid w:val="00B50280"/>
    <w:rsid w:val="00B56EDF"/>
    <w:rsid w:val="00B57A8D"/>
    <w:rsid w:val="00B60A8F"/>
    <w:rsid w:val="00B63140"/>
    <w:rsid w:val="00B6493D"/>
    <w:rsid w:val="00B66599"/>
    <w:rsid w:val="00B705B1"/>
    <w:rsid w:val="00B70FC3"/>
    <w:rsid w:val="00B73F2F"/>
    <w:rsid w:val="00B87702"/>
    <w:rsid w:val="00B9192D"/>
    <w:rsid w:val="00BA4BA6"/>
    <w:rsid w:val="00BA6AB7"/>
    <w:rsid w:val="00BB156C"/>
    <w:rsid w:val="00BB38D5"/>
    <w:rsid w:val="00BC03CB"/>
    <w:rsid w:val="00BC0959"/>
    <w:rsid w:val="00BC4C1F"/>
    <w:rsid w:val="00BC7FC7"/>
    <w:rsid w:val="00BE07E2"/>
    <w:rsid w:val="00BF72FE"/>
    <w:rsid w:val="00C01DA1"/>
    <w:rsid w:val="00C14086"/>
    <w:rsid w:val="00C22447"/>
    <w:rsid w:val="00C23EC5"/>
    <w:rsid w:val="00C262EC"/>
    <w:rsid w:val="00C31878"/>
    <w:rsid w:val="00C3233C"/>
    <w:rsid w:val="00C4296E"/>
    <w:rsid w:val="00C45510"/>
    <w:rsid w:val="00C47365"/>
    <w:rsid w:val="00C5364E"/>
    <w:rsid w:val="00C57E35"/>
    <w:rsid w:val="00C65D39"/>
    <w:rsid w:val="00C77759"/>
    <w:rsid w:val="00C77934"/>
    <w:rsid w:val="00C83D8E"/>
    <w:rsid w:val="00C86F0D"/>
    <w:rsid w:val="00C93A65"/>
    <w:rsid w:val="00C94395"/>
    <w:rsid w:val="00C9787E"/>
    <w:rsid w:val="00CA0193"/>
    <w:rsid w:val="00CA0514"/>
    <w:rsid w:val="00CC2BDD"/>
    <w:rsid w:val="00CC449D"/>
    <w:rsid w:val="00CD0B5A"/>
    <w:rsid w:val="00CD3BF6"/>
    <w:rsid w:val="00CE1B95"/>
    <w:rsid w:val="00CE6025"/>
    <w:rsid w:val="00CF2B20"/>
    <w:rsid w:val="00CF5840"/>
    <w:rsid w:val="00CF76DE"/>
    <w:rsid w:val="00CF7BE1"/>
    <w:rsid w:val="00D01D8E"/>
    <w:rsid w:val="00D03C1E"/>
    <w:rsid w:val="00D13BB8"/>
    <w:rsid w:val="00D14AA9"/>
    <w:rsid w:val="00D153B8"/>
    <w:rsid w:val="00D20F47"/>
    <w:rsid w:val="00D21BDF"/>
    <w:rsid w:val="00D226F6"/>
    <w:rsid w:val="00D256D1"/>
    <w:rsid w:val="00D33A78"/>
    <w:rsid w:val="00D34C32"/>
    <w:rsid w:val="00D426DB"/>
    <w:rsid w:val="00D44B89"/>
    <w:rsid w:val="00D50ECE"/>
    <w:rsid w:val="00D5509D"/>
    <w:rsid w:val="00D559B7"/>
    <w:rsid w:val="00D6523E"/>
    <w:rsid w:val="00D65F3A"/>
    <w:rsid w:val="00D66A00"/>
    <w:rsid w:val="00D7193D"/>
    <w:rsid w:val="00D776B4"/>
    <w:rsid w:val="00D80940"/>
    <w:rsid w:val="00D8245F"/>
    <w:rsid w:val="00D95075"/>
    <w:rsid w:val="00DA68A4"/>
    <w:rsid w:val="00DA7F68"/>
    <w:rsid w:val="00DD5542"/>
    <w:rsid w:val="00DD5D2D"/>
    <w:rsid w:val="00DD65FA"/>
    <w:rsid w:val="00DD6C3C"/>
    <w:rsid w:val="00DE2CAE"/>
    <w:rsid w:val="00DE4D1C"/>
    <w:rsid w:val="00DF17CF"/>
    <w:rsid w:val="00E02D2A"/>
    <w:rsid w:val="00E04609"/>
    <w:rsid w:val="00E12061"/>
    <w:rsid w:val="00E1519C"/>
    <w:rsid w:val="00E2154E"/>
    <w:rsid w:val="00E32B24"/>
    <w:rsid w:val="00E3431A"/>
    <w:rsid w:val="00E40FFF"/>
    <w:rsid w:val="00E44DA2"/>
    <w:rsid w:val="00E60151"/>
    <w:rsid w:val="00E62CC8"/>
    <w:rsid w:val="00E74C8A"/>
    <w:rsid w:val="00E83E49"/>
    <w:rsid w:val="00E92832"/>
    <w:rsid w:val="00E948EE"/>
    <w:rsid w:val="00EA059C"/>
    <w:rsid w:val="00EA227B"/>
    <w:rsid w:val="00EA2E0E"/>
    <w:rsid w:val="00EB2D79"/>
    <w:rsid w:val="00EB42C7"/>
    <w:rsid w:val="00EC3E88"/>
    <w:rsid w:val="00ED154D"/>
    <w:rsid w:val="00EF507B"/>
    <w:rsid w:val="00F00B60"/>
    <w:rsid w:val="00F071A5"/>
    <w:rsid w:val="00F15533"/>
    <w:rsid w:val="00F20E29"/>
    <w:rsid w:val="00F210E2"/>
    <w:rsid w:val="00F22BEB"/>
    <w:rsid w:val="00F23817"/>
    <w:rsid w:val="00F2386B"/>
    <w:rsid w:val="00F25E62"/>
    <w:rsid w:val="00F307FC"/>
    <w:rsid w:val="00F32CDE"/>
    <w:rsid w:val="00F35BF1"/>
    <w:rsid w:val="00F36816"/>
    <w:rsid w:val="00F412D2"/>
    <w:rsid w:val="00F60A83"/>
    <w:rsid w:val="00F62C43"/>
    <w:rsid w:val="00F63560"/>
    <w:rsid w:val="00F63BDF"/>
    <w:rsid w:val="00F71DFF"/>
    <w:rsid w:val="00FA1230"/>
    <w:rsid w:val="00FA4B8E"/>
    <w:rsid w:val="00FC152B"/>
    <w:rsid w:val="00FC227A"/>
    <w:rsid w:val="00FD1E47"/>
    <w:rsid w:val="00FF075D"/>
    <w:rsid w:val="00FF4C56"/>
    <w:rsid w:val="00FF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E350"/>
  <w15:chartTrackingRefBased/>
  <w15:docId w15:val="{7DBCE06E-1EA3-49D3-A9E9-EBEDAD87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2B"/>
    <w:pPr>
      <w:spacing w:after="0" w:line="240" w:lineRule="auto"/>
    </w:pPr>
    <w:rPr>
      <w:rFonts w:ascii="Lato" w:hAnsi="Lato"/>
      <w:sz w:val="24"/>
    </w:rPr>
  </w:style>
  <w:style w:type="paragraph" w:styleId="Heading1">
    <w:name w:val="heading 1"/>
    <w:basedOn w:val="Normal"/>
    <w:next w:val="Normal"/>
    <w:link w:val="Heading1Char"/>
    <w:uiPriority w:val="9"/>
    <w:qFormat/>
    <w:rsid w:val="00907A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onright">
    <w:name w:val="Date on right"/>
    <w:basedOn w:val="NoSpacing"/>
    <w:next w:val="Normal"/>
    <w:link w:val="DateonrightChar"/>
    <w:autoRedefine/>
    <w:qFormat/>
    <w:rsid w:val="00D66A00"/>
    <w:pPr>
      <w:framePr w:hSpace="187" w:wrap="around" w:vAnchor="page" w:hAnchor="margin" w:y="4148"/>
      <w:tabs>
        <w:tab w:val="right" w:pos="11250"/>
      </w:tabs>
      <w:jc w:val="right"/>
    </w:pPr>
    <w:rPr>
      <w:b/>
      <w:bCs/>
      <w:spacing w:val="-20"/>
      <w:sz w:val="24"/>
      <w:szCs w:val="24"/>
    </w:rPr>
  </w:style>
  <w:style w:type="character" w:customStyle="1" w:styleId="DateonrightChar">
    <w:name w:val="Date on right Char"/>
    <w:basedOn w:val="DefaultParagraphFont"/>
    <w:link w:val="Dateonright"/>
    <w:rsid w:val="00D66A00"/>
    <w:rPr>
      <w:rFonts w:ascii="Lato" w:hAnsi="Lato"/>
      <w:b/>
      <w:bCs/>
      <w:spacing w:val="-20"/>
      <w:sz w:val="24"/>
      <w:szCs w:val="24"/>
    </w:rPr>
  </w:style>
  <w:style w:type="paragraph" w:styleId="NoSpacing">
    <w:name w:val="No Spacing"/>
    <w:link w:val="NoSpacingChar"/>
    <w:uiPriority w:val="1"/>
    <w:qFormat/>
    <w:rsid w:val="00907A19"/>
    <w:pPr>
      <w:spacing w:after="0" w:line="240" w:lineRule="auto"/>
    </w:pPr>
    <w:rPr>
      <w:rFonts w:ascii="Lato" w:hAnsi="Lato"/>
    </w:rPr>
  </w:style>
  <w:style w:type="paragraph" w:customStyle="1" w:styleId="HEADLINER">
    <w:name w:val="HEADLINER"/>
    <w:basedOn w:val="Normal"/>
    <w:uiPriority w:val="99"/>
    <w:rsid w:val="00D01D8E"/>
    <w:pPr>
      <w:tabs>
        <w:tab w:val="right" w:pos="11380"/>
      </w:tabs>
      <w:autoSpaceDE w:val="0"/>
      <w:autoSpaceDN w:val="0"/>
      <w:adjustRightInd w:val="0"/>
      <w:spacing w:before="270" w:after="90" w:line="360" w:lineRule="atLeast"/>
      <w:textAlignment w:val="center"/>
    </w:pPr>
    <w:rPr>
      <w:rFonts w:cs="Tw Cen MT"/>
      <w:b/>
      <w:bCs/>
      <w:color w:val="F47A20"/>
      <w:sz w:val="38"/>
      <w:szCs w:val="38"/>
    </w:rPr>
  </w:style>
  <w:style w:type="paragraph" w:customStyle="1" w:styleId="Body">
    <w:name w:val="Body"/>
    <w:basedOn w:val="Normal"/>
    <w:uiPriority w:val="99"/>
    <w:rsid w:val="00D01D8E"/>
    <w:pPr>
      <w:tabs>
        <w:tab w:val="right" w:pos="11380"/>
      </w:tabs>
      <w:autoSpaceDE w:val="0"/>
      <w:autoSpaceDN w:val="0"/>
      <w:adjustRightInd w:val="0"/>
      <w:spacing w:before="90" w:after="90" w:line="360" w:lineRule="atLeast"/>
      <w:textAlignment w:val="center"/>
    </w:pPr>
    <w:rPr>
      <w:rFonts w:cs="Tw Cen MT"/>
      <w:color w:val="000000"/>
      <w:szCs w:val="28"/>
    </w:rPr>
  </w:style>
  <w:style w:type="paragraph" w:customStyle="1" w:styleId="Smallheaders">
    <w:name w:val="Small headers"/>
    <w:basedOn w:val="NoSpacing"/>
    <w:link w:val="SmallheadersChar"/>
    <w:qFormat/>
    <w:rsid w:val="00693FFE"/>
    <w:pPr>
      <w:spacing w:before="120"/>
    </w:pPr>
    <w:rPr>
      <w:b/>
      <w:color w:val="F47B20"/>
      <w:sz w:val="30"/>
      <w:szCs w:val="32"/>
    </w:rPr>
  </w:style>
  <w:style w:type="character" w:customStyle="1" w:styleId="SmallheadersChar">
    <w:name w:val="Small headers Char"/>
    <w:basedOn w:val="DefaultParagraphFont"/>
    <w:link w:val="Smallheaders"/>
    <w:rsid w:val="00693FFE"/>
    <w:rPr>
      <w:rFonts w:ascii="Lato" w:hAnsi="Lato"/>
      <w:b/>
      <w:color w:val="F47B20"/>
      <w:sz w:val="30"/>
      <w:szCs w:val="32"/>
    </w:rPr>
  </w:style>
  <w:style w:type="paragraph" w:customStyle="1" w:styleId="descriptions">
    <w:name w:val="descriptions"/>
    <w:basedOn w:val="NoSpacing"/>
    <w:link w:val="descriptionsChar"/>
    <w:qFormat/>
    <w:rsid w:val="006A5C12"/>
    <w:rPr>
      <w:rFonts w:ascii="Lato Black" w:hAnsi="Lato Black"/>
      <w:color w:val="F79646" w:themeColor="accent6"/>
      <w:sz w:val="26"/>
      <w:szCs w:val="28"/>
    </w:rPr>
  </w:style>
  <w:style w:type="character" w:customStyle="1" w:styleId="descriptionsChar">
    <w:name w:val="descriptions Char"/>
    <w:basedOn w:val="DefaultParagraphFont"/>
    <w:link w:val="descriptions"/>
    <w:rsid w:val="006A5C12"/>
    <w:rPr>
      <w:rFonts w:ascii="Lato Black" w:hAnsi="Lato Black"/>
      <w:color w:val="F79646" w:themeColor="accent6"/>
      <w:sz w:val="26"/>
      <w:szCs w:val="28"/>
    </w:rPr>
  </w:style>
  <w:style w:type="character" w:customStyle="1" w:styleId="NoSpacingChar">
    <w:name w:val="No Spacing Char"/>
    <w:basedOn w:val="DefaultParagraphFont"/>
    <w:link w:val="NoSpacing"/>
    <w:uiPriority w:val="1"/>
    <w:rsid w:val="00907A19"/>
    <w:rPr>
      <w:rFonts w:ascii="Lato" w:hAnsi="Lato"/>
    </w:rPr>
  </w:style>
  <w:style w:type="paragraph" w:styleId="ListBullet">
    <w:name w:val="List Bullet"/>
    <w:basedOn w:val="Normal"/>
    <w:uiPriority w:val="99"/>
    <w:unhideWhenUsed/>
    <w:rsid w:val="00575504"/>
    <w:pPr>
      <w:numPr>
        <w:numId w:val="1"/>
      </w:numPr>
      <w:contextualSpacing/>
    </w:pPr>
  </w:style>
  <w:style w:type="paragraph" w:customStyle="1" w:styleId="Equalopportunitytext">
    <w:name w:val="Equal opportunity text"/>
    <w:basedOn w:val="Normal"/>
    <w:uiPriority w:val="99"/>
    <w:rsid w:val="00575504"/>
    <w:pPr>
      <w:autoSpaceDE w:val="0"/>
      <w:autoSpaceDN w:val="0"/>
      <w:adjustRightInd w:val="0"/>
      <w:spacing w:after="270" w:line="220" w:lineRule="atLeast"/>
      <w:textAlignment w:val="center"/>
    </w:pPr>
    <w:rPr>
      <w:rFonts w:cs="Tw Cen MT"/>
      <w:i/>
      <w:iCs/>
      <w:color w:val="000000"/>
      <w:spacing w:val="-4"/>
      <w:sz w:val="21"/>
      <w:szCs w:val="21"/>
    </w:rPr>
  </w:style>
  <w:style w:type="character" w:styleId="Strong">
    <w:name w:val="Strong"/>
    <w:basedOn w:val="DefaultParagraphFont"/>
    <w:uiPriority w:val="22"/>
    <w:qFormat/>
    <w:rsid w:val="005B63BA"/>
    <w:rPr>
      <w:b/>
      <w:bCs/>
    </w:rPr>
  </w:style>
  <w:style w:type="paragraph" w:styleId="Header">
    <w:name w:val="header"/>
    <w:basedOn w:val="Normal"/>
    <w:link w:val="HeaderChar"/>
    <w:uiPriority w:val="99"/>
    <w:unhideWhenUsed/>
    <w:rsid w:val="003E7B58"/>
    <w:pPr>
      <w:tabs>
        <w:tab w:val="center" w:pos="4680"/>
        <w:tab w:val="right" w:pos="9360"/>
      </w:tabs>
    </w:pPr>
  </w:style>
  <w:style w:type="character" w:customStyle="1" w:styleId="HeaderChar">
    <w:name w:val="Header Char"/>
    <w:basedOn w:val="DefaultParagraphFont"/>
    <w:link w:val="Header"/>
    <w:uiPriority w:val="99"/>
    <w:rsid w:val="003E7B58"/>
    <w:rPr>
      <w:rFonts w:ascii="Lato" w:hAnsi="Lato"/>
      <w:sz w:val="24"/>
    </w:rPr>
  </w:style>
  <w:style w:type="paragraph" w:styleId="Footer">
    <w:name w:val="footer"/>
    <w:basedOn w:val="Normal"/>
    <w:link w:val="FooterChar"/>
    <w:uiPriority w:val="99"/>
    <w:unhideWhenUsed/>
    <w:rsid w:val="003E7B58"/>
    <w:pPr>
      <w:tabs>
        <w:tab w:val="center" w:pos="4680"/>
        <w:tab w:val="right" w:pos="9360"/>
      </w:tabs>
    </w:pPr>
  </w:style>
  <w:style w:type="character" w:customStyle="1" w:styleId="FooterChar">
    <w:name w:val="Footer Char"/>
    <w:basedOn w:val="DefaultParagraphFont"/>
    <w:link w:val="Footer"/>
    <w:uiPriority w:val="99"/>
    <w:rsid w:val="003E7B58"/>
    <w:rPr>
      <w:rFonts w:ascii="Lato" w:hAnsi="Lato"/>
      <w:sz w:val="24"/>
    </w:rPr>
  </w:style>
  <w:style w:type="character" w:customStyle="1" w:styleId="Heading1Char">
    <w:name w:val="Heading 1 Char"/>
    <w:basedOn w:val="DefaultParagraphFont"/>
    <w:link w:val="Heading1"/>
    <w:uiPriority w:val="9"/>
    <w:rsid w:val="00907A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1485"/>
    <w:rPr>
      <w:color w:val="0000FF" w:themeColor="hyperlink"/>
      <w:u w:val="single"/>
    </w:rPr>
  </w:style>
  <w:style w:type="character" w:styleId="UnresolvedMention">
    <w:name w:val="Unresolved Mention"/>
    <w:basedOn w:val="DefaultParagraphFont"/>
    <w:uiPriority w:val="99"/>
    <w:semiHidden/>
    <w:unhideWhenUsed/>
    <w:rsid w:val="00AD1485"/>
    <w:rPr>
      <w:color w:val="605E5C"/>
      <w:shd w:val="clear" w:color="auto" w:fill="E1DFDD"/>
    </w:rPr>
  </w:style>
  <w:style w:type="paragraph" w:styleId="NormalWeb">
    <w:name w:val="Normal (Web)"/>
    <w:basedOn w:val="Normal"/>
    <w:uiPriority w:val="99"/>
    <w:semiHidden/>
    <w:unhideWhenUsed/>
    <w:rsid w:val="00601C24"/>
    <w:pPr>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uiPriority w:val="99"/>
    <w:semiHidden/>
    <w:rsid w:val="00601C24"/>
    <w:rPr>
      <w:rFonts w:ascii="Aptos" w:hAnsi="Aptos" w:cs="Aptos"/>
      <w:szCs w:val="24"/>
    </w:rPr>
  </w:style>
  <w:style w:type="paragraph" w:styleId="ListParagraph">
    <w:name w:val="List Paragraph"/>
    <w:basedOn w:val="Normal"/>
    <w:uiPriority w:val="34"/>
    <w:qFormat/>
    <w:rsid w:val="00724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076">
      <w:bodyDiv w:val="1"/>
      <w:marLeft w:val="0"/>
      <w:marRight w:val="0"/>
      <w:marTop w:val="0"/>
      <w:marBottom w:val="0"/>
      <w:divBdr>
        <w:top w:val="none" w:sz="0" w:space="0" w:color="auto"/>
        <w:left w:val="none" w:sz="0" w:space="0" w:color="auto"/>
        <w:bottom w:val="none" w:sz="0" w:space="0" w:color="auto"/>
        <w:right w:val="none" w:sz="0" w:space="0" w:color="auto"/>
      </w:divBdr>
    </w:div>
    <w:div w:id="597324291">
      <w:bodyDiv w:val="1"/>
      <w:marLeft w:val="0"/>
      <w:marRight w:val="0"/>
      <w:marTop w:val="0"/>
      <w:marBottom w:val="0"/>
      <w:divBdr>
        <w:top w:val="none" w:sz="0" w:space="0" w:color="auto"/>
        <w:left w:val="none" w:sz="0" w:space="0" w:color="auto"/>
        <w:bottom w:val="none" w:sz="0" w:space="0" w:color="auto"/>
        <w:right w:val="none" w:sz="0" w:space="0" w:color="auto"/>
      </w:divBdr>
    </w:div>
    <w:div w:id="673342639">
      <w:bodyDiv w:val="1"/>
      <w:marLeft w:val="0"/>
      <w:marRight w:val="0"/>
      <w:marTop w:val="0"/>
      <w:marBottom w:val="0"/>
      <w:divBdr>
        <w:top w:val="none" w:sz="0" w:space="0" w:color="auto"/>
        <w:left w:val="none" w:sz="0" w:space="0" w:color="auto"/>
        <w:bottom w:val="none" w:sz="0" w:space="0" w:color="auto"/>
        <w:right w:val="none" w:sz="0" w:space="0" w:color="auto"/>
      </w:divBdr>
    </w:div>
    <w:div w:id="925767362">
      <w:bodyDiv w:val="1"/>
      <w:marLeft w:val="0"/>
      <w:marRight w:val="0"/>
      <w:marTop w:val="0"/>
      <w:marBottom w:val="0"/>
      <w:divBdr>
        <w:top w:val="none" w:sz="0" w:space="0" w:color="auto"/>
        <w:left w:val="none" w:sz="0" w:space="0" w:color="auto"/>
        <w:bottom w:val="none" w:sz="0" w:space="0" w:color="auto"/>
        <w:right w:val="none" w:sz="0" w:space="0" w:color="auto"/>
      </w:divBdr>
    </w:div>
    <w:div w:id="933825024">
      <w:bodyDiv w:val="1"/>
      <w:marLeft w:val="0"/>
      <w:marRight w:val="0"/>
      <w:marTop w:val="0"/>
      <w:marBottom w:val="0"/>
      <w:divBdr>
        <w:top w:val="none" w:sz="0" w:space="0" w:color="auto"/>
        <w:left w:val="none" w:sz="0" w:space="0" w:color="auto"/>
        <w:bottom w:val="none" w:sz="0" w:space="0" w:color="auto"/>
        <w:right w:val="none" w:sz="0" w:space="0" w:color="auto"/>
      </w:divBdr>
    </w:div>
    <w:div w:id="1039012002">
      <w:bodyDiv w:val="1"/>
      <w:marLeft w:val="0"/>
      <w:marRight w:val="0"/>
      <w:marTop w:val="0"/>
      <w:marBottom w:val="0"/>
      <w:divBdr>
        <w:top w:val="none" w:sz="0" w:space="0" w:color="auto"/>
        <w:left w:val="none" w:sz="0" w:space="0" w:color="auto"/>
        <w:bottom w:val="none" w:sz="0" w:space="0" w:color="auto"/>
        <w:right w:val="none" w:sz="0" w:space="0" w:color="auto"/>
      </w:divBdr>
    </w:div>
    <w:div w:id="1330595523">
      <w:bodyDiv w:val="1"/>
      <w:marLeft w:val="0"/>
      <w:marRight w:val="0"/>
      <w:marTop w:val="0"/>
      <w:marBottom w:val="0"/>
      <w:divBdr>
        <w:top w:val="none" w:sz="0" w:space="0" w:color="auto"/>
        <w:left w:val="none" w:sz="0" w:space="0" w:color="auto"/>
        <w:bottom w:val="none" w:sz="0" w:space="0" w:color="auto"/>
        <w:right w:val="none" w:sz="0" w:space="0" w:color="auto"/>
      </w:divBdr>
    </w:div>
    <w:div w:id="1481071918">
      <w:bodyDiv w:val="1"/>
      <w:marLeft w:val="0"/>
      <w:marRight w:val="0"/>
      <w:marTop w:val="0"/>
      <w:marBottom w:val="0"/>
      <w:divBdr>
        <w:top w:val="none" w:sz="0" w:space="0" w:color="auto"/>
        <w:left w:val="none" w:sz="0" w:space="0" w:color="auto"/>
        <w:bottom w:val="none" w:sz="0" w:space="0" w:color="auto"/>
        <w:right w:val="none" w:sz="0" w:space="0" w:color="auto"/>
      </w:divBdr>
    </w:div>
    <w:div w:id="1877542959">
      <w:bodyDiv w:val="1"/>
      <w:marLeft w:val="0"/>
      <w:marRight w:val="0"/>
      <w:marTop w:val="0"/>
      <w:marBottom w:val="0"/>
      <w:divBdr>
        <w:top w:val="none" w:sz="0" w:space="0" w:color="auto"/>
        <w:left w:val="none" w:sz="0" w:space="0" w:color="auto"/>
        <w:bottom w:val="none" w:sz="0" w:space="0" w:color="auto"/>
        <w:right w:val="none" w:sz="0" w:space="0" w:color="auto"/>
      </w:divBdr>
    </w:div>
    <w:div w:id="19356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ls.mdol@mai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bls-safetyworks@main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safetyworksmaine.gov%2Ftraining%2Fscheduled_classes%2Fregister.shtml&amp;data=05%7C01%7CJessica.L.Picard%40maine.gov%7C1d36b6da29d24d966a1408dadf6e0bf2%7C413fa8ab207d4b629bcdea1a8f2f864e%7C0%7C0%7C638067960981395310%7CUnknown%7CTWFpbGZsb3d8eyJWIjoiMC4wLjAwMDAiLCJQIjoiV2luMzIiLCJBTiI6Ik1haWwiLCJXVCI6Mn0%3D%7C3000%7C%7C%7C&amp;sdata=9Dno2TF7tN66nDSlsyL6Wn2GED89OZJ181RsnmLjHpI%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cc02.safelinks.protection.outlook.com/?url=http%3A%2F%2Fwww.maine.gov%2Flabor%2Fbls%2F&amp;data=05%7C01%7CJessica.L.Picard%40maine.gov%7C1d36b6da29d24d966a1408dadf6e0bf2%7C413fa8ab207d4b629bcdea1a8f2f864e%7C0%7C0%7C638067960981395310%7CUnknown%7CTWFpbGZsb3d8eyJWIjoiMC4wLjAwMDAiLCJQIjoiV2luMzIiLCJBTiI6Ik1haWwiLCJXVCI6Mn0%3D%7C3000%7C%7C%7C&amp;sdata=auYLmogfRf6%2FuzDiwHvJ9XmyGaic65Eeje8m8fPN%2Fg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3449-45DE-4999-9EF1-8C8B4D80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Jennifer</dc:creator>
  <cp:keywords/>
  <dc:description/>
  <cp:lastModifiedBy>Martin, Jean B</cp:lastModifiedBy>
  <cp:revision>7</cp:revision>
  <cp:lastPrinted>2025-03-21T16:28:00Z</cp:lastPrinted>
  <dcterms:created xsi:type="dcterms:W3CDTF">2025-08-11T18:07:00Z</dcterms:created>
  <dcterms:modified xsi:type="dcterms:W3CDTF">2025-08-20T12:42:00Z</dcterms:modified>
</cp:coreProperties>
</file>